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987E" w14:textId="77777777" w:rsidR="004C55B9" w:rsidRPr="001B2C48" w:rsidRDefault="004C55B9" w:rsidP="00AE7584">
      <w:pPr>
        <w:pStyle w:val="NormalWeb"/>
        <w:spacing w:before="0" w:beforeAutospacing="0" w:after="0" w:afterAutospacing="0"/>
        <w:jc w:val="both"/>
        <w:rPr>
          <w:rStyle w:val="apple-converted-space"/>
          <w:rFonts w:ascii="Abadi" w:hAnsi="Abadi" w:cs="Segoe UI"/>
          <w:color w:val="7F7F7F" w:themeColor="text1" w:themeTint="80"/>
          <w:sz w:val="20"/>
          <w:szCs w:val="20"/>
        </w:rPr>
      </w:pPr>
    </w:p>
    <w:p w14:paraId="26797A4B" w14:textId="77777777" w:rsidR="004C55B9" w:rsidRPr="001B2C48" w:rsidRDefault="004C55B9" w:rsidP="00AE7584">
      <w:pPr>
        <w:pStyle w:val="NormalWeb"/>
        <w:spacing w:before="0" w:beforeAutospacing="0" w:after="0" w:afterAutospacing="0"/>
        <w:jc w:val="both"/>
        <w:rPr>
          <w:rStyle w:val="apple-converted-space"/>
          <w:rFonts w:ascii="Abadi" w:hAnsi="Abadi" w:cs="Segoe UI"/>
          <w:color w:val="7F7F7F" w:themeColor="text1" w:themeTint="80"/>
          <w:sz w:val="20"/>
          <w:szCs w:val="20"/>
        </w:rPr>
      </w:pPr>
    </w:p>
    <w:p w14:paraId="506F158A" w14:textId="77777777" w:rsidR="0060230E" w:rsidRPr="0060230E" w:rsidRDefault="0060230E" w:rsidP="0060230E">
      <w:pPr>
        <w:rPr>
          <w:rFonts w:ascii="Abadi" w:eastAsia="Times New Roman" w:hAnsi="Abadi" w:cs="Segoe UI"/>
          <w:b/>
          <w:bCs/>
          <w:color w:val="7F7F7F" w:themeColor="text1" w:themeTint="80"/>
          <w:kern w:val="0"/>
          <w:sz w:val="24"/>
          <w:szCs w:val="24"/>
          <w14:ligatures w14:val="none"/>
        </w:rPr>
      </w:pPr>
      <w:r w:rsidRPr="0060230E">
        <w:rPr>
          <w:rFonts w:ascii="Abadi" w:eastAsia="Times New Roman" w:hAnsi="Abadi" w:cs="Segoe UI"/>
          <w:b/>
          <w:bCs/>
          <w:color w:val="7F7F7F" w:themeColor="text1" w:themeTint="80"/>
          <w:kern w:val="0"/>
          <w:sz w:val="24"/>
          <w:szCs w:val="24"/>
          <w14:ligatures w14:val="none"/>
        </w:rPr>
        <w:t>HR Helpdesk Service Agreement – Schedule</w:t>
      </w:r>
    </w:p>
    <w:p w14:paraId="30353E33" w14:textId="77777777" w:rsidR="0060230E" w:rsidRPr="0060230E" w:rsidRDefault="0060230E" w:rsidP="00C53381">
      <w:pPr>
        <w:shd w:val="clear" w:color="auto" w:fill="E7E6E6" w:themeFill="background2"/>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1. Client Details</w:t>
      </w:r>
    </w:p>
    <w:p w14:paraId="059FFB74" w14:textId="05A239E3" w:rsidR="0060230E" w:rsidRDefault="0060230E" w:rsidP="0060230E">
      <w:pPr>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highlight w:val="yellow"/>
          <w14:ligatures w14:val="none"/>
        </w:rPr>
        <w:t>Company Name:</w:t>
      </w:r>
      <w:r w:rsidRPr="0060230E">
        <w:rPr>
          <w:rFonts w:ascii="Abadi" w:eastAsia="Times New Roman" w:hAnsi="Abadi" w:cs="Segoe UI"/>
          <w:color w:val="7F7F7F" w:themeColor="text1" w:themeTint="80"/>
          <w:kern w:val="0"/>
          <w:sz w:val="20"/>
          <w:szCs w:val="20"/>
          <w:highlight w:val="yellow"/>
          <w14:ligatures w14:val="none"/>
        </w:rPr>
        <w:br/>
      </w:r>
      <w:r w:rsidR="00AB6D73">
        <w:rPr>
          <w:rFonts w:ascii="Abadi" w:eastAsia="Times New Roman" w:hAnsi="Abadi" w:cs="Segoe UI"/>
          <w:color w:val="7F7F7F" w:themeColor="text1" w:themeTint="80"/>
          <w:kern w:val="0"/>
          <w:sz w:val="20"/>
          <w:szCs w:val="20"/>
          <w:highlight w:val="yellow"/>
          <w14:ligatures w14:val="none"/>
        </w:rPr>
        <w:t>Trading</w:t>
      </w:r>
      <w:r w:rsidRPr="0060230E">
        <w:rPr>
          <w:rFonts w:ascii="Abadi" w:eastAsia="Times New Roman" w:hAnsi="Abadi" w:cs="Segoe UI"/>
          <w:color w:val="7F7F7F" w:themeColor="text1" w:themeTint="80"/>
          <w:kern w:val="0"/>
          <w:sz w:val="20"/>
          <w:szCs w:val="20"/>
          <w:highlight w:val="yellow"/>
          <w14:ligatures w14:val="none"/>
        </w:rPr>
        <w:t xml:space="preserve"> Address:</w:t>
      </w:r>
    </w:p>
    <w:p w14:paraId="7133C24C" w14:textId="77777777" w:rsidR="00664620" w:rsidRPr="0060230E" w:rsidRDefault="00664620" w:rsidP="00664620">
      <w:pPr>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highlight w:val="yellow"/>
          <w14:ligatures w14:val="none"/>
        </w:rPr>
        <w:t>Client Primary Contact:</w:t>
      </w:r>
      <w:r w:rsidRPr="0060230E">
        <w:rPr>
          <w:rFonts w:ascii="Abadi" w:eastAsia="Times New Roman" w:hAnsi="Abadi" w:cs="Segoe UI"/>
          <w:color w:val="7F7F7F" w:themeColor="text1" w:themeTint="80"/>
          <w:kern w:val="0"/>
          <w:sz w:val="20"/>
          <w:szCs w:val="20"/>
          <w:highlight w:val="yellow"/>
          <w14:ligatures w14:val="none"/>
        </w:rPr>
        <w:br/>
        <w:t>Name:</w:t>
      </w:r>
      <w:r w:rsidRPr="0060230E">
        <w:rPr>
          <w:rFonts w:ascii="Abadi" w:eastAsia="Times New Roman" w:hAnsi="Abadi" w:cs="Segoe UI"/>
          <w:color w:val="7F7F7F" w:themeColor="text1" w:themeTint="80"/>
          <w:kern w:val="0"/>
          <w:sz w:val="20"/>
          <w:szCs w:val="20"/>
          <w:highlight w:val="yellow"/>
          <w14:ligatures w14:val="none"/>
        </w:rPr>
        <w:br/>
        <w:t>Email:</w:t>
      </w:r>
      <w:r w:rsidRPr="0060230E">
        <w:rPr>
          <w:rFonts w:ascii="Abadi" w:eastAsia="Times New Roman" w:hAnsi="Abadi" w:cs="Segoe UI"/>
          <w:color w:val="7F7F7F" w:themeColor="text1" w:themeTint="80"/>
          <w:kern w:val="0"/>
          <w:sz w:val="20"/>
          <w:szCs w:val="20"/>
          <w:highlight w:val="yellow"/>
          <w14:ligatures w14:val="none"/>
        </w:rPr>
        <w:br/>
        <w:t>Phone:</w:t>
      </w:r>
    </w:p>
    <w:p w14:paraId="391827B1" w14:textId="77777777" w:rsidR="0060230E" w:rsidRPr="0060230E" w:rsidRDefault="0060230E" w:rsidP="00C53381">
      <w:pPr>
        <w:shd w:val="clear" w:color="auto" w:fill="E7E6E6" w:themeFill="background2"/>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2. Service Start Date</w:t>
      </w:r>
    </w:p>
    <w:p w14:paraId="6EB7794E" w14:textId="3505B9C0" w:rsidR="0060230E" w:rsidRPr="0060230E" w:rsidRDefault="0060230E" w:rsidP="0060230E">
      <w:pPr>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The Helpdesk service will commence on:</w:t>
      </w:r>
      <w:r w:rsidR="00C3766B">
        <w:rPr>
          <w:rFonts w:ascii="Abadi" w:eastAsia="Times New Roman" w:hAnsi="Abadi" w:cs="Segoe UI"/>
          <w:color w:val="7F7F7F" w:themeColor="text1" w:themeTint="80"/>
          <w:kern w:val="0"/>
          <w:sz w:val="20"/>
          <w:szCs w:val="20"/>
          <w14:ligatures w14:val="none"/>
        </w:rPr>
        <w:t xml:space="preserve"> </w:t>
      </w:r>
      <w:r w:rsidRPr="0060230E">
        <w:rPr>
          <w:rFonts w:ascii="Abadi" w:eastAsia="Times New Roman" w:hAnsi="Abadi" w:cs="Segoe UI"/>
          <w:color w:val="7F7F7F" w:themeColor="text1" w:themeTint="80"/>
          <w:kern w:val="0"/>
          <w:sz w:val="20"/>
          <w:szCs w:val="20"/>
          <w:highlight w:val="yellow"/>
          <w14:ligatures w14:val="none"/>
        </w:rPr>
        <w:t>[Start Date]</w:t>
      </w:r>
    </w:p>
    <w:p w14:paraId="0FB59488" w14:textId="77777777" w:rsidR="0060230E" w:rsidRPr="0060230E" w:rsidRDefault="0060230E" w:rsidP="000024F5">
      <w:pPr>
        <w:jc w:val="both"/>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Billing will begin from this date and will continue on a monthly rolling basis unless terminated in accordance with the Terms of Use.</w:t>
      </w:r>
    </w:p>
    <w:p w14:paraId="3230830C" w14:textId="77777777" w:rsidR="0060230E" w:rsidRPr="0060230E" w:rsidRDefault="0060230E" w:rsidP="00C53381">
      <w:pPr>
        <w:shd w:val="clear" w:color="auto" w:fill="E7E6E6" w:themeFill="background2"/>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3. Subscription Fee</w:t>
      </w:r>
    </w:p>
    <w:p w14:paraId="40339BA9" w14:textId="77777777" w:rsidR="00AB6D73" w:rsidRDefault="0060230E" w:rsidP="0060230E">
      <w:pPr>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The monthly subscription fee is:</w:t>
      </w:r>
    </w:p>
    <w:p w14:paraId="0A202945" w14:textId="53D5F8A4" w:rsidR="0060230E" w:rsidRDefault="000024F5" w:rsidP="00AB6D73">
      <w:pPr>
        <w:pStyle w:val="ListParagraph"/>
        <w:numPr>
          <w:ilvl w:val="0"/>
          <w:numId w:val="29"/>
        </w:numPr>
        <w:rPr>
          <w:rFonts w:ascii="Abadi" w:eastAsia="Times New Roman" w:hAnsi="Abadi" w:cs="Segoe UI"/>
          <w:color w:val="7F7F7F" w:themeColor="text1" w:themeTint="80"/>
          <w:kern w:val="0"/>
          <w:sz w:val="20"/>
          <w:szCs w:val="20"/>
          <w14:ligatures w14:val="none"/>
        </w:rPr>
      </w:pPr>
      <w:r w:rsidRPr="00AB6D73">
        <w:rPr>
          <w:rFonts w:ascii="Abadi" w:eastAsia="Times New Roman" w:hAnsi="Abadi" w:cs="Segoe UI"/>
          <w:color w:val="7F7F7F" w:themeColor="text1" w:themeTint="80"/>
          <w:kern w:val="0"/>
          <w:sz w:val="20"/>
          <w:szCs w:val="20"/>
          <w:highlight w:val="yellow"/>
          <w14:ligatures w14:val="none"/>
        </w:rPr>
        <w:t xml:space="preserve">Helpdesk Essentials </w:t>
      </w:r>
      <w:r w:rsidR="0060230E" w:rsidRPr="00AB6D73">
        <w:rPr>
          <w:rFonts w:ascii="Abadi" w:eastAsia="Times New Roman" w:hAnsi="Abadi" w:cs="Segoe UI"/>
          <w:color w:val="7F7F7F" w:themeColor="text1" w:themeTint="80"/>
          <w:kern w:val="0"/>
          <w:sz w:val="20"/>
          <w:szCs w:val="20"/>
          <w:highlight w:val="yellow"/>
          <w14:ligatures w14:val="none"/>
        </w:rPr>
        <w:t xml:space="preserve">£125 per month </w:t>
      </w:r>
      <w:r w:rsidR="00FF6D09" w:rsidRPr="00AB6D73">
        <w:rPr>
          <w:rFonts w:ascii="Abadi" w:eastAsia="Times New Roman" w:hAnsi="Abadi" w:cs="Segoe UI"/>
          <w:color w:val="7F7F7F" w:themeColor="text1" w:themeTint="80"/>
          <w:kern w:val="0"/>
          <w:sz w:val="20"/>
          <w:szCs w:val="20"/>
          <w:highlight w:val="yellow"/>
          <w14:ligatures w14:val="none"/>
        </w:rPr>
        <w:t>+</w:t>
      </w:r>
      <w:r w:rsidR="0060230E" w:rsidRPr="00AB6D73">
        <w:rPr>
          <w:rFonts w:ascii="Abadi" w:eastAsia="Times New Roman" w:hAnsi="Abadi" w:cs="Segoe UI"/>
          <w:color w:val="7F7F7F" w:themeColor="text1" w:themeTint="80"/>
          <w:kern w:val="0"/>
          <w:sz w:val="20"/>
          <w:szCs w:val="20"/>
          <w:highlight w:val="yellow"/>
          <w14:ligatures w14:val="none"/>
        </w:rPr>
        <w:t xml:space="preserve"> VAT</w:t>
      </w:r>
      <w:r w:rsidRPr="00AB6D73">
        <w:rPr>
          <w:rFonts w:ascii="Abadi" w:eastAsia="Times New Roman" w:hAnsi="Abadi" w:cs="Segoe UI"/>
          <w:color w:val="7F7F7F" w:themeColor="text1" w:themeTint="80"/>
          <w:kern w:val="0"/>
          <w:sz w:val="20"/>
          <w:szCs w:val="20"/>
          <w:highlight w:val="yellow"/>
          <w14:ligatures w14:val="none"/>
        </w:rPr>
        <w:t xml:space="preserve"> / Helpdesk Pro £245</w:t>
      </w:r>
      <w:r w:rsidR="00FF6D09" w:rsidRPr="00AB6D73">
        <w:rPr>
          <w:rFonts w:ascii="Abadi" w:eastAsia="Times New Roman" w:hAnsi="Abadi" w:cs="Segoe UI"/>
          <w:color w:val="7F7F7F" w:themeColor="text1" w:themeTint="80"/>
          <w:kern w:val="0"/>
          <w:sz w:val="20"/>
          <w:szCs w:val="20"/>
          <w:highlight w:val="yellow"/>
          <w14:ligatures w14:val="none"/>
        </w:rPr>
        <w:t xml:space="preserve"> per month + VAT</w:t>
      </w:r>
    </w:p>
    <w:p w14:paraId="6969F2F0" w14:textId="2BDC87E2" w:rsidR="00AE5360" w:rsidRDefault="00AE5360" w:rsidP="00AE5360">
      <w:pPr>
        <w:rPr>
          <w:rFonts w:ascii="Abadi" w:eastAsia="Times New Roman" w:hAnsi="Abadi" w:cs="Segoe UI"/>
          <w:color w:val="7F7F7F" w:themeColor="text1" w:themeTint="80"/>
          <w:kern w:val="0"/>
          <w:sz w:val="20"/>
          <w:szCs w:val="20"/>
          <w14:ligatures w14:val="none"/>
        </w:rPr>
      </w:pPr>
      <w:r>
        <w:rPr>
          <w:rFonts w:ascii="Abadi" w:eastAsia="Times New Roman" w:hAnsi="Abadi" w:cs="Segoe UI"/>
          <w:color w:val="7F7F7F" w:themeColor="text1" w:themeTint="80"/>
          <w:kern w:val="0"/>
          <w:sz w:val="20"/>
          <w:szCs w:val="20"/>
          <w14:ligatures w14:val="none"/>
        </w:rPr>
        <w:t>Ad-hoc hour</w:t>
      </w:r>
      <w:r w:rsidR="0029149D">
        <w:rPr>
          <w:rFonts w:ascii="Abadi" w:eastAsia="Times New Roman" w:hAnsi="Abadi" w:cs="Segoe UI"/>
          <w:color w:val="7F7F7F" w:themeColor="text1" w:themeTint="80"/>
          <w:kern w:val="0"/>
          <w:sz w:val="20"/>
          <w:szCs w:val="20"/>
          <w14:ligatures w14:val="none"/>
        </w:rPr>
        <w:t xml:space="preserve">ly rate (for non subscribers) is: </w:t>
      </w:r>
    </w:p>
    <w:p w14:paraId="62022D49" w14:textId="31F8DDD5" w:rsidR="0029149D" w:rsidRPr="0029149D" w:rsidRDefault="0029149D" w:rsidP="0029149D">
      <w:pPr>
        <w:pStyle w:val="ListParagraph"/>
        <w:numPr>
          <w:ilvl w:val="0"/>
          <w:numId w:val="29"/>
        </w:numPr>
        <w:rPr>
          <w:rFonts w:ascii="Abadi" w:eastAsia="Times New Roman" w:hAnsi="Abadi" w:cs="Segoe UI"/>
          <w:color w:val="7F7F7F" w:themeColor="text1" w:themeTint="80"/>
          <w:kern w:val="0"/>
          <w:sz w:val="20"/>
          <w:szCs w:val="20"/>
          <w14:ligatures w14:val="none"/>
        </w:rPr>
      </w:pPr>
      <w:r>
        <w:rPr>
          <w:rFonts w:ascii="Abadi" w:eastAsia="Times New Roman" w:hAnsi="Abadi" w:cs="Segoe UI"/>
          <w:color w:val="7F7F7F" w:themeColor="text1" w:themeTint="80"/>
          <w:kern w:val="0"/>
          <w:sz w:val="20"/>
          <w:szCs w:val="20"/>
          <w14:ligatures w14:val="none"/>
        </w:rPr>
        <w:t>£145 + VAT</w:t>
      </w:r>
      <w:r w:rsidR="00F0399E">
        <w:rPr>
          <w:rFonts w:ascii="Abadi" w:eastAsia="Times New Roman" w:hAnsi="Abadi" w:cs="Segoe UI"/>
          <w:color w:val="7F7F7F" w:themeColor="text1" w:themeTint="80"/>
          <w:kern w:val="0"/>
          <w:sz w:val="20"/>
          <w:szCs w:val="20"/>
          <w14:ligatures w14:val="none"/>
        </w:rPr>
        <w:t>, per hour (minimum charge rate 1 hour)</w:t>
      </w:r>
    </w:p>
    <w:p w14:paraId="0C112351" w14:textId="77777777" w:rsidR="00D93B4E" w:rsidRDefault="0060230E" w:rsidP="000024F5">
      <w:pPr>
        <w:jc w:val="both"/>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This fee provides access to the HR Helpdesk service as defined in the Terms of Use, including the monthly time allowance and associated resources.</w:t>
      </w:r>
      <w:r w:rsidR="00BE384D">
        <w:rPr>
          <w:rFonts w:ascii="Abadi" w:eastAsia="Times New Roman" w:hAnsi="Abadi" w:cs="Segoe UI"/>
          <w:color w:val="7F7F7F" w:themeColor="text1" w:themeTint="80"/>
          <w:kern w:val="0"/>
          <w:sz w:val="20"/>
          <w:szCs w:val="20"/>
          <w14:ligatures w14:val="none"/>
        </w:rPr>
        <w:t xml:space="preserve"> </w:t>
      </w:r>
    </w:p>
    <w:p w14:paraId="0EDC019A" w14:textId="1F3E644B" w:rsidR="0060230E" w:rsidRPr="0060230E" w:rsidRDefault="00D93B4E" w:rsidP="000024F5">
      <w:pPr>
        <w:jc w:val="both"/>
        <w:rPr>
          <w:rFonts w:ascii="Abadi" w:eastAsia="Times New Roman" w:hAnsi="Abadi" w:cs="Segoe UI"/>
          <w:color w:val="7F7F7F" w:themeColor="text1" w:themeTint="80"/>
          <w:kern w:val="0"/>
          <w:sz w:val="20"/>
          <w:szCs w:val="20"/>
          <w14:ligatures w14:val="none"/>
        </w:rPr>
      </w:pPr>
      <w:r w:rsidRPr="00D93B4E">
        <w:rPr>
          <w:rFonts w:ascii="Abadi" w:eastAsia="Times New Roman" w:hAnsi="Abadi" w:cs="Segoe UI"/>
          <w:color w:val="7F7F7F" w:themeColor="text1" w:themeTint="80"/>
          <w:kern w:val="0"/>
          <w:sz w:val="20"/>
          <w:szCs w:val="20"/>
          <w14:ligatures w14:val="none"/>
        </w:rPr>
        <w:t xml:space="preserve">Fees will be reviewed annually and may be increased by up to 5% following each 12-month period. Any such increase will be communicated to the Client with at least 30 days’ notice and will take effect from the </w:t>
      </w:r>
      <w:r w:rsidR="00C14403">
        <w:rPr>
          <w:rFonts w:ascii="Abadi" w:eastAsia="Times New Roman" w:hAnsi="Abadi" w:cs="Segoe UI"/>
          <w:color w:val="7F7F7F" w:themeColor="text1" w:themeTint="80"/>
          <w:kern w:val="0"/>
          <w:sz w:val="20"/>
          <w:szCs w:val="20"/>
          <w14:ligatures w14:val="none"/>
        </w:rPr>
        <w:t>following</w:t>
      </w:r>
      <w:r w:rsidRPr="00D93B4E">
        <w:rPr>
          <w:rFonts w:ascii="Abadi" w:eastAsia="Times New Roman" w:hAnsi="Abadi" w:cs="Segoe UI"/>
          <w:color w:val="7F7F7F" w:themeColor="text1" w:themeTint="80"/>
          <w:kern w:val="0"/>
          <w:sz w:val="20"/>
          <w:szCs w:val="20"/>
          <w14:ligatures w14:val="none"/>
        </w:rPr>
        <w:t xml:space="preserve"> billing cycle.</w:t>
      </w:r>
      <w:r w:rsidR="00186A57">
        <w:rPr>
          <w:rFonts w:ascii="Abadi" w:eastAsia="Times New Roman" w:hAnsi="Abadi" w:cs="Segoe UI"/>
          <w:color w:val="7F7F7F" w:themeColor="text1" w:themeTint="80"/>
          <w:kern w:val="0"/>
          <w:sz w:val="20"/>
          <w:szCs w:val="20"/>
          <w14:ligatures w14:val="none"/>
        </w:rPr>
        <w:t xml:space="preserve"> </w:t>
      </w:r>
    </w:p>
    <w:p w14:paraId="205BEFAA" w14:textId="77777777" w:rsidR="0060230E" w:rsidRPr="0060230E" w:rsidRDefault="0060230E" w:rsidP="00C53381">
      <w:pPr>
        <w:shd w:val="clear" w:color="auto" w:fill="E7E6E6" w:themeFill="background2"/>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4. Included Allowance</w:t>
      </w:r>
    </w:p>
    <w:p w14:paraId="02060230" w14:textId="77777777" w:rsidR="0060230E" w:rsidRPr="0060230E" w:rsidRDefault="0060230E" w:rsidP="0060230E">
      <w:pPr>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The subscription includes:</w:t>
      </w:r>
    </w:p>
    <w:p w14:paraId="3B8E8C1B" w14:textId="12C90445" w:rsidR="0060230E" w:rsidRPr="0060230E" w:rsidRDefault="0060230E" w:rsidP="002D5D35">
      <w:pPr>
        <w:numPr>
          <w:ilvl w:val="0"/>
          <w:numId w:val="26"/>
        </w:numPr>
        <w:spacing w:after="0"/>
        <w:rPr>
          <w:rFonts w:ascii="Abadi" w:eastAsia="Times New Roman" w:hAnsi="Abadi" w:cs="Segoe UI"/>
          <w:color w:val="7F7F7F" w:themeColor="text1" w:themeTint="80"/>
          <w:kern w:val="0"/>
          <w:sz w:val="20"/>
          <w:szCs w:val="20"/>
          <w:highlight w:val="yellow"/>
          <w14:ligatures w14:val="none"/>
        </w:rPr>
      </w:pPr>
      <w:r w:rsidRPr="0060230E">
        <w:rPr>
          <w:rFonts w:ascii="Abadi" w:eastAsia="Times New Roman" w:hAnsi="Abadi" w:cs="Segoe UI"/>
          <w:color w:val="7F7F7F" w:themeColor="text1" w:themeTint="80"/>
          <w:kern w:val="0"/>
          <w:sz w:val="20"/>
          <w:szCs w:val="20"/>
          <w:highlight w:val="yellow"/>
          <w14:ligatures w14:val="none"/>
        </w:rPr>
        <w:t>Up to 1 hour of HR advisory support per calendar month</w:t>
      </w:r>
      <w:r w:rsidR="00B513F4" w:rsidRPr="00B513F4">
        <w:rPr>
          <w:rFonts w:ascii="Abadi" w:eastAsia="Times New Roman" w:hAnsi="Abadi" w:cs="Segoe UI"/>
          <w:color w:val="7F7F7F" w:themeColor="text1" w:themeTint="80"/>
          <w:kern w:val="0"/>
          <w:sz w:val="20"/>
          <w:szCs w:val="20"/>
          <w:highlight w:val="yellow"/>
          <w14:ligatures w14:val="none"/>
        </w:rPr>
        <w:t xml:space="preserve"> (HR Essentials) / Up to 2 hours HR advisory support per calendar month (HR Pro)</w:t>
      </w:r>
    </w:p>
    <w:p w14:paraId="66A1C924" w14:textId="77777777" w:rsidR="0060230E" w:rsidRPr="0060230E" w:rsidRDefault="0060230E" w:rsidP="002D5D35">
      <w:pPr>
        <w:numPr>
          <w:ilvl w:val="0"/>
          <w:numId w:val="26"/>
        </w:numPr>
        <w:spacing w:after="0"/>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Monthly management guides</w:t>
      </w:r>
    </w:p>
    <w:p w14:paraId="67AE590B" w14:textId="77777777" w:rsidR="0060230E" w:rsidRDefault="0060230E" w:rsidP="002D5D35">
      <w:pPr>
        <w:numPr>
          <w:ilvl w:val="0"/>
          <w:numId w:val="26"/>
        </w:numPr>
        <w:spacing w:after="0"/>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Employment legislation updates</w:t>
      </w:r>
    </w:p>
    <w:p w14:paraId="54EB89EE" w14:textId="77777777" w:rsidR="002D5D35" w:rsidRPr="0060230E" w:rsidRDefault="002D5D35" w:rsidP="002D5D35">
      <w:pPr>
        <w:spacing w:after="0"/>
        <w:ind w:left="720"/>
        <w:rPr>
          <w:rFonts w:ascii="Abadi" w:eastAsia="Times New Roman" w:hAnsi="Abadi" w:cs="Segoe UI"/>
          <w:color w:val="7F7F7F" w:themeColor="text1" w:themeTint="80"/>
          <w:kern w:val="0"/>
          <w:sz w:val="20"/>
          <w:szCs w:val="20"/>
          <w14:ligatures w14:val="none"/>
        </w:rPr>
      </w:pPr>
    </w:p>
    <w:p w14:paraId="269AFB93" w14:textId="02783DCB" w:rsidR="0060230E" w:rsidRPr="0060230E" w:rsidRDefault="0060230E" w:rsidP="0060230E">
      <w:pPr>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Time usage, rollover and borrowing are governed by the Terms of Use.</w:t>
      </w:r>
      <w:r w:rsidR="00AD32DD">
        <w:rPr>
          <w:rFonts w:ascii="Abadi" w:eastAsia="Times New Roman" w:hAnsi="Abadi" w:cs="Segoe UI"/>
          <w:color w:val="7F7F7F" w:themeColor="text1" w:themeTint="80"/>
          <w:kern w:val="0"/>
          <w:sz w:val="20"/>
          <w:szCs w:val="20"/>
          <w14:ligatures w14:val="none"/>
        </w:rPr>
        <w:t xml:space="preserve"> The monthly allowance is aligned to the billing cycle. </w:t>
      </w:r>
    </w:p>
    <w:p w14:paraId="2265805F" w14:textId="77777777" w:rsidR="0060230E" w:rsidRPr="0060230E" w:rsidRDefault="0060230E" w:rsidP="00C53381">
      <w:pPr>
        <w:shd w:val="clear" w:color="auto" w:fill="E7E6E6" w:themeFill="background2"/>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5. Additional Time (Overage Rate)</w:t>
      </w:r>
    </w:p>
    <w:p w14:paraId="30DC7944" w14:textId="134148AF" w:rsidR="00662064" w:rsidRPr="00662064" w:rsidRDefault="00662064" w:rsidP="00662064">
      <w:pPr>
        <w:jc w:val="both"/>
        <w:rPr>
          <w:rFonts w:ascii="Abadi" w:eastAsia="Times New Roman" w:hAnsi="Abadi" w:cs="Segoe UI"/>
          <w:color w:val="7F7F7F" w:themeColor="text1" w:themeTint="80"/>
          <w:kern w:val="0"/>
          <w:sz w:val="20"/>
          <w:szCs w:val="20"/>
          <w14:ligatures w14:val="none"/>
        </w:rPr>
      </w:pPr>
      <w:r w:rsidRPr="00662064">
        <w:rPr>
          <w:rFonts w:ascii="Abadi" w:hAnsi="Abadi" w:cs="Segoe UI"/>
          <w:color w:val="7F7F7F" w:themeColor="text1" w:themeTint="80"/>
          <w:sz w:val="20"/>
          <w:szCs w:val="20"/>
        </w:rPr>
        <w:t xml:space="preserve">Any time used in excess of the available monthly allowance will be chargeable at a rate </w:t>
      </w:r>
      <w:r w:rsidRPr="00662064">
        <w:rPr>
          <w:rFonts w:ascii="Abadi" w:hAnsi="Abadi" w:cs="Segoe UI"/>
          <w:color w:val="7F7F7F" w:themeColor="text1" w:themeTint="80"/>
          <w:sz w:val="20"/>
          <w:szCs w:val="20"/>
          <w:highlight w:val="yellow"/>
        </w:rPr>
        <w:t>of £135 + VAT</w:t>
      </w:r>
      <w:r w:rsidRPr="00662064">
        <w:rPr>
          <w:rFonts w:ascii="Abadi" w:hAnsi="Abadi" w:cs="Segoe UI"/>
          <w:color w:val="7F7F7F" w:themeColor="text1" w:themeTint="80"/>
          <w:sz w:val="20"/>
          <w:szCs w:val="20"/>
        </w:rPr>
        <w:t xml:space="preserve"> per hour.</w:t>
      </w:r>
      <w:r>
        <w:rPr>
          <w:rFonts w:ascii="Abadi" w:hAnsi="Abadi" w:cs="Segoe UI"/>
          <w:color w:val="7F7F7F" w:themeColor="text1" w:themeTint="80"/>
          <w:sz w:val="20"/>
          <w:szCs w:val="20"/>
        </w:rPr>
        <w:t xml:space="preserve"> </w:t>
      </w:r>
      <w:r w:rsidRPr="00662064">
        <w:rPr>
          <w:rFonts w:ascii="Abadi" w:eastAsia="Times New Roman" w:hAnsi="Abadi" w:cs="Segoe UI"/>
          <w:color w:val="7F7F7F" w:themeColor="text1" w:themeTint="80"/>
          <w:kern w:val="0"/>
          <w:sz w:val="20"/>
          <w:szCs w:val="20"/>
          <w14:ligatures w14:val="none"/>
        </w:rPr>
        <w:t xml:space="preserve">Where appropriate, time may alternatively be purchased in advance in blocks of </w:t>
      </w:r>
      <w:r w:rsidRPr="00662064">
        <w:rPr>
          <w:rFonts w:ascii="Abadi" w:eastAsia="Times New Roman" w:hAnsi="Abadi" w:cs="Segoe UI"/>
          <w:color w:val="7F7F7F" w:themeColor="text1" w:themeTint="80"/>
          <w:kern w:val="0"/>
          <w:sz w:val="20"/>
          <w:szCs w:val="20"/>
          <w:highlight w:val="yellow"/>
          <w14:ligatures w14:val="none"/>
        </w:rPr>
        <w:t>3 hours at a rate of £375 + VAT.</w:t>
      </w:r>
    </w:p>
    <w:p w14:paraId="1524FEF2" w14:textId="77777777" w:rsidR="00662064" w:rsidRPr="00662064" w:rsidRDefault="00662064" w:rsidP="00662064">
      <w:pPr>
        <w:jc w:val="both"/>
        <w:rPr>
          <w:rFonts w:ascii="Abadi" w:eastAsia="Times New Roman" w:hAnsi="Abadi" w:cs="Segoe UI"/>
          <w:color w:val="7F7F7F" w:themeColor="text1" w:themeTint="80"/>
          <w:kern w:val="0"/>
          <w:sz w:val="20"/>
          <w:szCs w:val="20"/>
          <w14:ligatures w14:val="none"/>
        </w:rPr>
      </w:pPr>
      <w:r w:rsidRPr="00662064">
        <w:rPr>
          <w:rFonts w:ascii="Abadi" w:eastAsia="Times New Roman" w:hAnsi="Abadi" w:cs="Segoe UI"/>
          <w:color w:val="7F7F7F" w:themeColor="text1" w:themeTint="80"/>
          <w:kern w:val="0"/>
          <w:sz w:val="20"/>
          <w:szCs w:val="20"/>
          <w14:ligatures w14:val="none"/>
        </w:rPr>
        <w:t>Charges will be calculated in accordance with the time recording provisions set out in the Terms of Use. Additional time may be invoiced in advance or in arrears, depending on the nature of the work and as agreed with the Client.</w:t>
      </w:r>
    </w:p>
    <w:p w14:paraId="47554A34" w14:textId="77777777" w:rsidR="00662064" w:rsidRPr="00662064" w:rsidRDefault="00662064" w:rsidP="00662064">
      <w:pPr>
        <w:jc w:val="both"/>
        <w:rPr>
          <w:rFonts w:ascii="Abadi" w:eastAsia="Times New Roman" w:hAnsi="Abadi" w:cs="Segoe UI"/>
          <w:color w:val="7F7F7F" w:themeColor="text1" w:themeTint="80"/>
          <w:kern w:val="0"/>
          <w:sz w:val="20"/>
          <w:szCs w:val="20"/>
          <w14:ligatures w14:val="none"/>
        </w:rPr>
      </w:pPr>
      <w:r w:rsidRPr="00662064">
        <w:rPr>
          <w:rFonts w:ascii="Abadi" w:eastAsia="Times New Roman" w:hAnsi="Abadi" w:cs="Segoe UI"/>
          <w:color w:val="7F7F7F" w:themeColor="text1" w:themeTint="80"/>
          <w:kern w:val="0"/>
          <w:sz w:val="20"/>
          <w:szCs w:val="20"/>
          <w14:ligatures w14:val="none"/>
        </w:rPr>
        <w:t>Where a request is likely to exceed the available monthly allowance, HR Circle UK will, where reasonably practicable, discuss this with the Client in advance. This may include agreeing a block of time, an increase to the monthly subscription, or a separate fee arrangement for project-based work.</w:t>
      </w:r>
    </w:p>
    <w:p w14:paraId="4ED798D3" w14:textId="77777777" w:rsidR="00FA0460" w:rsidRDefault="00FA0460" w:rsidP="00B447C7">
      <w:pPr>
        <w:jc w:val="both"/>
        <w:rPr>
          <w:rFonts w:ascii="Abadi" w:eastAsia="Times New Roman" w:hAnsi="Abadi" w:cs="Segoe UI"/>
          <w:color w:val="7F7F7F" w:themeColor="text1" w:themeTint="80"/>
          <w:kern w:val="0"/>
          <w:sz w:val="20"/>
          <w:szCs w:val="20"/>
          <w14:ligatures w14:val="none"/>
        </w:rPr>
      </w:pPr>
    </w:p>
    <w:p w14:paraId="10B20B23" w14:textId="77777777" w:rsidR="00FA0460" w:rsidRDefault="00FA0460" w:rsidP="00B447C7">
      <w:pPr>
        <w:jc w:val="both"/>
        <w:rPr>
          <w:rFonts w:ascii="Abadi" w:eastAsia="Times New Roman" w:hAnsi="Abadi" w:cs="Segoe UI"/>
          <w:color w:val="7F7F7F" w:themeColor="text1" w:themeTint="80"/>
          <w:kern w:val="0"/>
          <w:sz w:val="20"/>
          <w:szCs w:val="20"/>
          <w14:ligatures w14:val="none"/>
        </w:rPr>
      </w:pPr>
    </w:p>
    <w:p w14:paraId="5C3E042E" w14:textId="77777777" w:rsidR="00FA0460" w:rsidRDefault="00FA0460" w:rsidP="00B447C7">
      <w:pPr>
        <w:jc w:val="both"/>
        <w:rPr>
          <w:rFonts w:ascii="Abadi" w:eastAsia="Times New Roman" w:hAnsi="Abadi" w:cs="Segoe UI"/>
          <w:color w:val="7F7F7F" w:themeColor="text1" w:themeTint="80"/>
          <w:kern w:val="0"/>
          <w:sz w:val="20"/>
          <w:szCs w:val="20"/>
          <w14:ligatures w14:val="none"/>
        </w:rPr>
      </w:pPr>
    </w:p>
    <w:p w14:paraId="68F11D2D" w14:textId="1961E940" w:rsidR="0060230E" w:rsidRDefault="00C32A20" w:rsidP="00B447C7">
      <w:pPr>
        <w:jc w:val="both"/>
        <w:rPr>
          <w:rFonts w:ascii="Abadi" w:eastAsia="Times New Roman" w:hAnsi="Abadi" w:cs="Segoe UI"/>
          <w:color w:val="7F7F7F" w:themeColor="text1" w:themeTint="80"/>
          <w:kern w:val="0"/>
          <w:sz w:val="20"/>
          <w:szCs w:val="20"/>
          <w14:ligatures w14:val="none"/>
        </w:rPr>
      </w:pPr>
      <w:r w:rsidRPr="00C32A20">
        <w:rPr>
          <w:rFonts w:ascii="Abadi" w:eastAsia="Times New Roman" w:hAnsi="Abadi" w:cs="Segoe UI"/>
          <w:color w:val="7F7F7F" w:themeColor="text1" w:themeTint="80"/>
          <w:kern w:val="0"/>
          <w:sz w:val="20"/>
          <w:szCs w:val="20"/>
          <w14:ligatures w14:val="none"/>
        </w:rPr>
        <w:t>In the event that work exceeds the available allowance without prior agreement, any additional time already delivered will be chargeable at the standard hourly rate and may be invoiced in the relevant billing period or upon termination of the agreement.</w:t>
      </w:r>
    </w:p>
    <w:p w14:paraId="69F5C0FF" w14:textId="77777777" w:rsidR="0060230E" w:rsidRPr="0060230E" w:rsidRDefault="0060230E" w:rsidP="00C53381">
      <w:pPr>
        <w:shd w:val="clear" w:color="auto" w:fill="E7E6E6" w:themeFill="background2"/>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6. Payment Terms</w:t>
      </w:r>
    </w:p>
    <w:p w14:paraId="4688F408" w14:textId="77777777" w:rsidR="00C10B3C" w:rsidRPr="00C10B3C" w:rsidRDefault="00C10B3C" w:rsidP="00C10B3C">
      <w:pPr>
        <w:jc w:val="both"/>
        <w:rPr>
          <w:rFonts w:ascii="Abadi" w:eastAsia="Times New Roman" w:hAnsi="Abadi" w:cs="Segoe UI"/>
          <w:color w:val="7F7F7F" w:themeColor="text1" w:themeTint="80"/>
          <w:kern w:val="0"/>
          <w:sz w:val="20"/>
          <w:szCs w:val="20"/>
          <w14:ligatures w14:val="none"/>
        </w:rPr>
      </w:pPr>
      <w:r w:rsidRPr="00C10B3C">
        <w:rPr>
          <w:rFonts w:ascii="Abadi" w:eastAsia="Times New Roman" w:hAnsi="Abadi" w:cs="Segoe UI"/>
          <w:color w:val="7F7F7F" w:themeColor="text1" w:themeTint="80"/>
          <w:kern w:val="0"/>
          <w:sz w:val="20"/>
          <w:szCs w:val="20"/>
          <w14:ligatures w14:val="none"/>
        </w:rPr>
        <w:t>Subscription fees will be collected monthly in advance via Stripe, GoCardless or other direct debit provider. By entering into this agreement, the Client authorises HR Circle UK to collect all fees due under this agreement using this method.</w:t>
      </w:r>
    </w:p>
    <w:p w14:paraId="0F06AECD" w14:textId="77777777" w:rsidR="00C10B3C" w:rsidRPr="00C10B3C" w:rsidRDefault="00C10B3C" w:rsidP="00C10B3C">
      <w:pPr>
        <w:jc w:val="both"/>
        <w:rPr>
          <w:rFonts w:ascii="Abadi" w:eastAsia="Times New Roman" w:hAnsi="Abadi" w:cs="Segoe UI"/>
          <w:color w:val="7F7F7F" w:themeColor="text1" w:themeTint="80"/>
          <w:kern w:val="0"/>
          <w:sz w:val="20"/>
          <w:szCs w:val="20"/>
          <w14:ligatures w14:val="none"/>
        </w:rPr>
      </w:pPr>
      <w:r w:rsidRPr="00C10B3C">
        <w:rPr>
          <w:rFonts w:ascii="Abadi" w:eastAsia="Times New Roman" w:hAnsi="Abadi" w:cs="Segoe UI"/>
          <w:color w:val="7F7F7F" w:themeColor="text1" w:themeTint="80"/>
          <w:kern w:val="0"/>
          <w:sz w:val="20"/>
          <w:szCs w:val="20"/>
          <w14:ligatures w14:val="none"/>
        </w:rPr>
        <w:t>Subscription fees are payable monthly in advance and override any standard invoice payment terms set out in the standard Terms and Conditions.</w:t>
      </w:r>
    </w:p>
    <w:p w14:paraId="33E88626" w14:textId="27F0364B" w:rsidR="00746DBA" w:rsidRPr="0060230E" w:rsidRDefault="00C10B3C" w:rsidP="00661E12">
      <w:pPr>
        <w:jc w:val="both"/>
        <w:rPr>
          <w:rFonts w:ascii="Abadi" w:eastAsia="Times New Roman" w:hAnsi="Abadi" w:cs="Segoe UI"/>
          <w:color w:val="7F7F7F" w:themeColor="text1" w:themeTint="80"/>
          <w:kern w:val="0"/>
          <w:sz w:val="20"/>
          <w:szCs w:val="20"/>
          <w14:ligatures w14:val="none"/>
        </w:rPr>
      </w:pPr>
      <w:r w:rsidRPr="00C10B3C">
        <w:rPr>
          <w:rFonts w:ascii="Abadi" w:eastAsia="Times New Roman" w:hAnsi="Abadi" w:cs="Segoe UI"/>
          <w:color w:val="7F7F7F" w:themeColor="text1" w:themeTint="80"/>
          <w:kern w:val="0"/>
          <w:sz w:val="20"/>
          <w:szCs w:val="20"/>
          <w14:ligatures w14:val="none"/>
        </w:rPr>
        <w:t>In the event that a payment fails, HR Circle UK reserves the right to suspend the service until payment is successfully received. HR Circle UK shall not be liable for any delay or impact arising from such suspension.</w:t>
      </w:r>
    </w:p>
    <w:p w14:paraId="2DEE78DD" w14:textId="77777777" w:rsidR="0060230E" w:rsidRPr="0060230E" w:rsidRDefault="0060230E" w:rsidP="00C53381">
      <w:pPr>
        <w:shd w:val="clear" w:color="auto" w:fill="E7E6E6" w:themeFill="background2"/>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7. Notice Period</w:t>
      </w:r>
    </w:p>
    <w:p w14:paraId="7179BE44" w14:textId="36624B75" w:rsidR="00FB2A71" w:rsidRPr="0060230E" w:rsidRDefault="00AC4C34" w:rsidP="00AC4C34">
      <w:pPr>
        <w:jc w:val="both"/>
        <w:rPr>
          <w:rFonts w:ascii="Abadi" w:eastAsia="Times New Roman" w:hAnsi="Abadi" w:cs="Segoe UI"/>
          <w:color w:val="7F7F7F" w:themeColor="text1" w:themeTint="80"/>
          <w:kern w:val="0"/>
          <w:sz w:val="20"/>
          <w:szCs w:val="20"/>
          <w14:ligatures w14:val="none"/>
        </w:rPr>
      </w:pPr>
      <w:r w:rsidRPr="00AC4C34">
        <w:rPr>
          <w:rFonts w:ascii="Abadi" w:eastAsia="Times New Roman" w:hAnsi="Abadi" w:cs="Segoe UI"/>
          <w:color w:val="7F7F7F" w:themeColor="text1" w:themeTint="80"/>
          <w:kern w:val="0"/>
          <w:sz w:val="20"/>
          <w:szCs w:val="20"/>
          <w14:ligatures w14:val="none"/>
        </w:rPr>
        <w:t>Either party may terminate the Helpdesk service by providing written notice of at least one full billing cycle. Notice will take effect from the start of the next billing cycle, and the service will continue until the end of that cycle.</w:t>
      </w:r>
      <w:r>
        <w:rPr>
          <w:rFonts w:ascii="Abadi" w:eastAsia="Times New Roman" w:hAnsi="Abadi" w:cs="Segoe UI"/>
          <w:color w:val="7F7F7F" w:themeColor="text1" w:themeTint="80"/>
          <w:kern w:val="0"/>
          <w:sz w:val="20"/>
          <w:szCs w:val="20"/>
          <w14:ligatures w14:val="none"/>
        </w:rPr>
        <w:t xml:space="preserve"> </w:t>
      </w:r>
      <w:r w:rsidR="0060230E" w:rsidRPr="0060230E">
        <w:rPr>
          <w:rFonts w:ascii="Abadi" w:eastAsia="Times New Roman" w:hAnsi="Abadi" w:cs="Segoe UI"/>
          <w:color w:val="7F7F7F" w:themeColor="text1" w:themeTint="80"/>
          <w:kern w:val="0"/>
          <w:sz w:val="20"/>
          <w:szCs w:val="20"/>
          <w14:ligatures w14:val="none"/>
        </w:rPr>
        <w:t>This notice period applies specifically to the Helpdesk service and overrides any alternative notice provisions contained within the standard Terms and Conditions.</w:t>
      </w:r>
    </w:p>
    <w:p w14:paraId="2C36E6CA" w14:textId="77777777" w:rsidR="0060230E" w:rsidRPr="0060230E" w:rsidRDefault="0060230E" w:rsidP="00C53381">
      <w:pPr>
        <w:shd w:val="clear" w:color="auto" w:fill="E7E6E6" w:themeFill="background2"/>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9. Agreement</w:t>
      </w:r>
    </w:p>
    <w:p w14:paraId="5140AE0C" w14:textId="75C05299" w:rsidR="0060230E" w:rsidRPr="0060230E" w:rsidRDefault="00FB2A71" w:rsidP="00FB2A71">
      <w:pPr>
        <w:jc w:val="both"/>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These documents together form the agreement between the parties.</w:t>
      </w:r>
      <w:r>
        <w:rPr>
          <w:rFonts w:ascii="Abadi" w:eastAsia="Times New Roman" w:hAnsi="Abadi" w:cs="Segoe UI"/>
          <w:color w:val="7F7F7F" w:themeColor="text1" w:themeTint="80"/>
          <w:kern w:val="0"/>
          <w:sz w:val="20"/>
          <w:szCs w:val="20"/>
          <w14:ligatures w14:val="none"/>
        </w:rPr>
        <w:t xml:space="preserve"> </w:t>
      </w:r>
      <w:r w:rsidR="0060230E" w:rsidRPr="0060230E">
        <w:rPr>
          <w:rFonts w:ascii="Abadi" w:eastAsia="Times New Roman" w:hAnsi="Abadi" w:cs="Segoe UI"/>
          <w:color w:val="7F7F7F" w:themeColor="text1" w:themeTint="80"/>
          <w:kern w:val="0"/>
          <w:sz w:val="20"/>
          <w:szCs w:val="20"/>
          <w14:ligatures w14:val="none"/>
        </w:rPr>
        <w:t>By signing below, the Client confirms that they have read, understood and agree to:</w:t>
      </w:r>
    </w:p>
    <w:p w14:paraId="3961D3F5" w14:textId="77777777" w:rsidR="0060230E" w:rsidRPr="0060230E" w:rsidRDefault="0060230E" w:rsidP="00FB2A71">
      <w:pPr>
        <w:numPr>
          <w:ilvl w:val="0"/>
          <w:numId w:val="27"/>
        </w:numPr>
        <w:spacing w:after="0"/>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This Schedule</w:t>
      </w:r>
    </w:p>
    <w:p w14:paraId="790D306C" w14:textId="77777777" w:rsidR="0060230E" w:rsidRPr="0060230E" w:rsidRDefault="0060230E" w:rsidP="00FB2A71">
      <w:pPr>
        <w:numPr>
          <w:ilvl w:val="0"/>
          <w:numId w:val="27"/>
        </w:numPr>
        <w:spacing w:after="0"/>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The HR Helpdesk Terms of Use</w:t>
      </w:r>
    </w:p>
    <w:p w14:paraId="0A0797F3" w14:textId="77777777" w:rsidR="0060230E" w:rsidRPr="0060230E" w:rsidRDefault="0060230E" w:rsidP="00FB2A71">
      <w:pPr>
        <w:numPr>
          <w:ilvl w:val="0"/>
          <w:numId w:val="27"/>
        </w:numPr>
        <w:spacing w:after="0"/>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The standard Terms and Conditions of HR Circle UK</w:t>
      </w:r>
    </w:p>
    <w:p w14:paraId="6797EE9D" w14:textId="77777777" w:rsidR="0060230E" w:rsidRPr="0060230E" w:rsidRDefault="00EB6AB4" w:rsidP="0060230E">
      <w:pPr>
        <w:rPr>
          <w:rFonts w:ascii="Abadi" w:eastAsia="Times New Roman" w:hAnsi="Abadi" w:cs="Segoe UI"/>
          <w:color w:val="7F7F7F" w:themeColor="text1" w:themeTint="80"/>
          <w:kern w:val="0"/>
          <w:sz w:val="20"/>
          <w:szCs w:val="20"/>
          <w14:ligatures w14:val="none"/>
        </w:rPr>
      </w:pPr>
      <w:r>
        <w:rPr>
          <w:rFonts w:ascii="Abadi" w:eastAsia="Times New Roman" w:hAnsi="Abadi" w:cs="Segoe UI"/>
          <w:color w:val="7F7F7F" w:themeColor="text1" w:themeTint="80"/>
          <w:kern w:val="0"/>
          <w:sz w:val="20"/>
          <w:szCs w:val="20"/>
          <w14:ligatures w14:val="none"/>
        </w:rPr>
        <w:pict w14:anchorId="5DC21D8F">
          <v:rect id="_x0000_i1025" style="width:0;height:1.5pt" o:hrstd="t" o:hr="t" fillcolor="#a0a0a0" stroked="f"/>
        </w:pict>
      </w:r>
    </w:p>
    <w:p w14:paraId="4AA9EE67" w14:textId="77777777" w:rsidR="0060230E" w:rsidRPr="0060230E" w:rsidRDefault="0060230E" w:rsidP="0060230E">
      <w:pPr>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Signed for and on behalf of the Client:</w:t>
      </w:r>
    </w:p>
    <w:p w14:paraId="742BB870" w14:textId="77777777" w:rsidR="0060230E" w:rsidRPr="0060230E" w:rsidRDefault="0060230E" w:rsidP="0060230E">
      <w:pPr>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Name:</w:t>
      </w:r>
      <w:r w:rsidRPr="0060230E">
        <w:rPr>
          <w:rFonts w:ascii="Abadi" w:eastAsia="Times New Roman" w:hAnsi="Abadi" w:cs="Segoe UI"/>
          <w:color w:val="7F7F7F" w:themeColor="text1" w:themeTint="80"/>
          <w:kern w:val="0"/>
          <w:sz w:val="20"/>
          <w:szCs w:val="20"/>
          <w14:ligatures w14:val="none"/>
        </w:rPr>
        <w:br/>
        <w:t>Position:</w:t>
      </w:r>
      <w:r w:rsidRPr="0060230E">
        <w:rPr>
          <w:rFonts w:ascii="Abadi" w:eastAsia="Times New Roman" w:hAnsi="Abadi" w:cs="Segoe UI"/>
          <w:color w:val="7F7F7F" w:themeColor="text1" w:themeTint="80"/>
          <w:kern w:val="0"/>
          <w:sz w:val="20"/>
          <w:szCs w:val="20"/>
          <w14:ligatures w14:val="none"/>
        </w:rPr>
        <w:br/>
        <w:t>Signature:</w:t>
      </w:r>
      <w:r w:rsidRPr="0060230E">
        <w:rPr>
          <w:rFonts w:ascii="Abadi" w:eastAsia="Times New Roman" w:hAnsi="Abadi" w:cs="Segoe UI"/>
          <w:color w:val="7F7F7F" w:themeColor="text1" w:themeTint="80"/>
          <w:kern w:val="0"/>
          <w:sz w:val="20"/>
          <w:szCs w:val="20"/>
          <w14:ligatures w14:val="none"/>
        </w:rPr>
        <w:br/>
        <w:t>Date:</w:t>
      </w:r>
    </w:p>
    <w:p w14:paraId="4C4F846B" w14:textId="77777777" w:rsidR="0060230E" w:rsidRPr="0060230E" w:rsidRDefault="00EB6AB4" w:rsidP="0060230E">
      <w:pPr>
        <w:rPr>
          <w:rFonts w:ascii="Abadi" w:eastAsia="Times New Roman" w:hAnsi="Abadi" w:cs="Segoe UI"/>
          <w:color w:val="7F7F7F" w:themeColor="text1" w:themeTint="80"/>
          <w:kern w:val="0"/>
          <w:sz w:val="20"/>
          <w:szCs w:val="20"/>
          <w14:ligatures w14:val="none"/>
        </w:rPr>
      </w:pPr>
      <w:r>
        <w:rPr>
          <w:rFonts w:ascii="Abadi" w:eastAsia="Times New Roman" w:hAnsi="Abadi" w:cs="Segoe UI"/>
          <w:color w:val="7F7F7F" w:themeColor="text1" w:themeTint="80"/>
          <w:kern w:val="0"/>
          <w:sz w:val="20"/>
          <w:szCs w:val="20"/>
          <w14:ligatures w14:val="none"/>
        </w:rPr>
        <w:pict w14:anchorId="7AF4CFE3">
          <v:rect id="_x0000_i1026" style="width:0;height:1.5pt" o:hrstd="t" o:hr="t" fillcolor="#a0a0a0" stroked="f"/>
        </w:pict>
      </w:r>
    </w:p>
    <w:p w14:paraId="5E58DCE4" w14:textId="60D6A7DF" w:rsidR="0060230E" w:rsidRPr="0060230E" w:rsidRDefault="0060230E" w:rsidP="00C743C3">
      <w:pPr>
        <w:jc w:val="right"/>
        <w:rPr>
          <w:rFonts w:ascii="Abadi" w:eastAsia="Times New Roman" w:hAnsi="Abadi" w:cs="Segoe UI"/>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Signed for and on behalf of HR Circle UK:</w:t>
      </w:r>
      <w:r w:rsidR="00C743C3">
        <w:rPr>
          <w:rFonts w:ascii="Abadi" w:eastAsia="Times New Roman" w:hAnsi="Abadi" w:cs="Segoe UI"/>
          <w:color w:val="7F7F7F" w:themeColor="text1" w:themeTint="80"/>
          <w:kern w:val="0"/>
          <w:sz w:val="20"/>
          <w:szCs w:val="20"/>
          <w14:ligatures w14:val="none"/>
        </w:rPr>
        <w:tab/>
      </w:r>
      <w:r w:rsidR="00C743C3">
        <w:rPr>
          <w:rFonts w:ascii="Abadi" w:eastAsia="Times New Roman" w:hAnsi="Abadi" w:cs="Segoe UI"/>
          <w:color w:val="7F7F7F" w:themeColor="text1" w:themeTint="80"/>
          <w:kern w:val="0"/>
          <w:sz w:val="20"/>
          <w:szCs w:val="20"/>
          <w14:ligatures w14:val="none"/>
        </w:rPr>
        <w:tab/>
      </w:r>
      <w:r w:rsidR="00C743C3">
        <w:rPr>
          <w:rFonts w:ascii="Abadi" w:eastAsia="Times New Roman" w:hAnsi="Abadi" w:cs="Segoe UI"/>
          <w:color w:val="7F7F7F" w:themeColor="text1" w:themeTint="80"/>
          <w:kern w:val="0"/>
          <w:sz w:val="20"/>
          <w:szCs w:val="20"/>
          <w14:ligatures w14:val="none"/>
        </w:rPr>
        <w:tab/>
      </w:r>
      <w:r w:rsidR="00C743C3">
        <w:rPr>
          <w:rFonts w:ascii="Abadi" w:eastAsia="Times New Roman" w:hAnsi="Abadi" w:cs="Segoe UI"/>
          <w:color w:val="7F7F7F" w:themeColor="text1" w:themeTint="80"/>
          <w:kern w:val="0"/>
          <w:sz w:val="20"/>
          <w:szCs w:val="20"/>
          <w14:ligatures w14:val="none"/>
        </w:rPr>
        <w:tab/>
      </w:r>
      <w:r w:rsidR="00C743C3">
        <w:rPr>
          <w:rFonts w:ascii="Abadi" w:eastAsia="Times New Roman" w:hAnsi="Abadi" w:cs="Segoe UI"/>
          <w:color w:val="7F7F7F" w:themeColor="text1" w:themeTint="80"/>
          <w:kern w:val="0"/>
          <w:sz w:val="20"/>
          <w:szCs w:val="20"/>
          <w14:ligatures w14:val="none"/>
        </w:rPr>
        <w:tab/>
      </w:r>
      <w:r w:rsidR="00C743C3">
        <w:rPr>
          <w:rFonts w:ascii="Abadi" w:eastAsia="Times New Roman" w:hAnsi="Abadi" w:cs="Segoe UI"/>
          <w:color w:val="7F7F7F" w:themeColor="text1" w:themeTint="80"/>
          <w:kern w:val="0"/>
          <w:sz w:val="20"/>
          <w:szCs w:val="20"/>
          <w14:ligatures w14:val="none"/>
        </w:rPr>
        <w:tab/>
      </w:r>
      <w:r w:rsidRPr="0060230E">
        <w:rPr>
          <w:rFonts w:ascii="Abadi" w:eastAsia="Times New Roman" w:hAnsi="Abadi" w:cs="Segoe UI"/>
          <w:color w:val="7F7F7F" w:themeColor="text1" w:themeTint="80"/>
          <w:kern w:val="0"/>
          <w:sz w:val="20"/>
          <w:szCs w:val="20"/>
          <w14:ligatures w14:val="none"/>
        </w:rPr>
        <w:t>Name:</w:t>
      </w:r>
      <w:r w:rsidR="000C260E" w:rsidRPr="00302DB9">
        <w:rPr>
          <w:rFonts w:ascii="Abadi" w:eastAsia="Times New Roman" w:hAnsi="Abadi" w:cs="Segoe UI"/>
          <w:color w:val="7F7F7F" w:themeColor="text1" w:themeTint="80"/>
          <w:kern w:val="0"/>
          <w:sz w:val="20"/>
          <w:szCs w:val="20"/>
          <w14:ligatures w14:val="none"/>
        </w:rPr>
        <w:t xml:space="preserve"> Peter Taylor</w:t>
      </w:r>
      <w:r w:rsidRPr="0060230E">
        <w:rPr>
          <w:rFonts w:ascii="Abadi" w:eastAsia="Times New Roman" w:hAnsi="Abadi" w:cs="Segoe UI"/>
          <w:color w:val="7F7F7F" w:themeColor="text1" w:themeTint="80"/>
          <w:kern w:val="0"/>
          <w:sz w:val="20"/>
          <w:szCs w:val="20"/>
          <w14:ligatures w14:val="none"/>
        </w:rPr>
        <w:br/>
        <w:t>Position:</w:t>
      </w:r>
      <w:r w:rsidR="000C260E" w:rsidRPr="00302DB9">
        <w:rPr>
          <w:rFonts w:ascii="Abadi" w:eastAsia="Times New Roman" w:hAnsi="Abadi" w:cs="Segoe UI"/>
          <w:color w:val="7F7F7F" w:themeColor="text1" w:themeTint="80"/>
          <w:kern w:val="0"/>
          <w:sz w:val="20"/>
          <w:szCs w:val="20"/>
          <w14:ligatures w14:val="none"/>
        </w:rPr>
        <w:t xml:space="preserve"> Founder </w:t>
      </w:r>
      <w:r w:rsidRPr="0060230E">
        <w:rPr>
          <w:rFonts w:ascii="Abadi" w:eastAsia="Times New Roman" w:hAnsi="Abadi" w:cs="Segoe UI"/>
          <w:color w:val="7F7F7F" w:themeColor="text1" w:themeTint="80"/>
          <w:kern w:val="0"/>
          <w:sz w:val="20"/>
          <w:szCs w:val="20"/>
          <w14:ligatures w14:val="none"/>
        </w:rPr>
        <w:br/>
      </w:r>
      <w:r w:rsidR="000C260E" w:rsidRPr="00302DB9">
        <w:rPr>
          <w:rFonts w:ascii="Abadi" w:eastAsia="Times New Roman" w:hAnsi="Abadi" w:cs="Segoe UI"/>
          <w:noProof/>
          <w:color w:val="7F7F7F" w:themeColor="text1" w:themeTint="80"/>
          <w:kern w:val="0"/>
          <w:sz w:val="20"/>
          <w:szCs w:val="20"/>
        </w:rPr>
        <w:drawing>
          <wp:inline distT="0" distB="0" distL="0" distR="0" wp14:anchorId="10A64C63" wp14:editId="7BE85BA1">
            <wp:extent cx="1990725" cy="987202"/>
            <wp:effectExtent l="0" t="0" r="0" b="3810"/>
            <wp:docPr id="236830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0946" name="Picture 2368309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0846" cy="997180"/>
                    </a:xfrm>
                    <a:prstGeom prst="rect">
                      <a:avLst/>
                    </a:prstGeom>
                  </pic:spPr>
                </pic:pic>
              </a:graphicData>
            </a:graphic>
          </wp:inline>
        </w:drawing>
      </w:r>
      <w:r w:rsidRPr="0060230E">
        <w:rPr>
          <w:rFonts w:ascii="Abadi" w:eastAsia="Times New Roman" w:hAnsi="Abadi" w:cs="Segoe UI"/>
          <w:color w:val="7F7F7F" w:themeColor="text1" w:themeTint="80"/>
          <w:kern w:val="0"/>
          <w:sz w:val="20"/>
          <w:szCs w:val="20"/>
          <w14:ligatures w14:val="none"/>
        </w:rPr>
        <w:br/>
      </w:r>
      <w:r w:rsidR="00EB6AB4">
        <w:rPr>
          <w:rFonts w:ascii="Abadi" w:eastAsia="Times New Roman" w:hAnsi="Abadi" w:cs="Segoe UI"/>
          <w:color w:val="7F7F7F" w:themeColor="text1" w:themeTint="80"/>
          <w:kern w:val="0"/>
          <w:sz w:val="20"/>
          <w:szCs w:val="20"/>
          <w14:ligatures w14:val="none"/>
        </w:rPr>
        <w:pict w14:anchorId="1CD8289C">
          <v:rect id="_x0000_i1027" style="width:0;height:1.5pt" o:hrstd="t" o:hr="t" fillcolor="#a0a0a0" stroked="f"/>
        </w:pict>
      </w:r>
    </w:p>
    <w:p w14:paraId="2AE77867" w14:textId="2ED9FDBF" w:rsidR="003E46EC" w:rsidRDefault="0019663C" w:rsidP="00C743C3">
      <w:pPr>
        <w:jc w:val="both"/>
        <w:rPr>
          <w:rFonts w:ascii="Abadi" w:eastAsia="Times New Roman" w:hAnsi="Abadi" w:cs="Segoe UI"/>
          <w:b/>
          <w:bCs/>
          <w:color w:val="7F7F7F" w:themeColor="text1" w:themeTint="80"/>
          <w:kern w:val="0"/>
          <w:sz w:val="20"/>
          <w:szCs w:val="20"/>
          <w14:ligatures w14:val="none"/>
        </w:rPr>
      </w:pPr>
      <w:r w:rsidRPr="0060230E">
        <w:rPr>
          <w:rFonts w:ascii="Abadi" w:eastAsia="Times New Roman" w:hAnsi="Abadi" w:cs="Segoe UI"/>
          <w:color w:val="7F7F7F" w:themeColor="text1" w:themeTint="80"/>
          <w:kern w:val="0"/>
          <w:sz w:val="20"/>
          <w:szCs w:val="20"/>
          <w14:ligatures w14:val="none"/>
        </w:rPr>
        <w:t>This Schedule forms part of the HR Helpdesk Terms of Use and the standard Terms and Conditions of HR Circle UK.</w:t>
      </w:r>
      <w:r w:rsidR="00302DB9" w:rsidRPr="00302DB9">
        <w:rPr>
          <w:rFonts w:ascii="Abadi" w:eastAsia="Times New Roman" w:hAnsi="Abadi" w:cs="Segoe UI"/>
          <w:color w:val="7F7F7F" w:themeColor="text1" w:themeTint="80"/>
          <w:kern w:val="0"/>
          <w:sz w:val="20"/>
          <w:szCs w:val="20"/>
          <w14:ligatures w14:val="none"/>
        </w:rPr>
        <w:t xml:space="preserve"> In the event of any conflict between the documents forming this agreement, the order of precedence shall be: (1) this Schedule, (2) the HR Helpdesk Terms of Use, and (3) the standard Terms and Conditions of HR Circle UK.</w:t>
      </w:r>
      <w:r w:rsidR="003E46EC">
        <w:rPr>
          <w:rFonts w:ascii="Abadi" w:eastAsia="Times New Roman" w:hAnsi="Abadi" w:cs="Segoe UI"/>
          <w:b/>
          <w:bCs/>
          <w:color w:val="7F7F7F" w:themeColor="text1" w:themeTint="80"/>
          <w:kern w:val="0"/>
          <w:sz w:val="20"/>
          <w:szCs w:val="20"/>
          <w14:ligatures w14:val="none"/>
        </w:rPr>
        <w:br w:type="page"/>
      </w:r>
    </w:p>
    <w:p w14:paraId="38AF1283" w14:textId="77777777" w:rsidR="0060230E" w:rsidRDefault="0060230E" w:rsidP="0056618B">
      <w:pPr>
        <w:jc w:val="both"/>
        <w:rPr>
          <w:rFonts w:ascii="Abadi" w:eastAsia="Times New Roman" w:hAnsi="Abadi" w:cs="Segoe UI"/>
          <w:b/>
          <w:bCs/>
          <w:color w:val="7F7F7F" w:themeColor="text1" w:themeTint="80"/>
          <w:kern w:val="0"/>
          <w:sz w:val="20"/>
          <w:szCs w:val="20"/>
          <w14:ligatures w14:val="none"/>
        </w:rPr>
      </w:pPr>
    </w:p>
    <w:p w14:paraId="5A133DE8" w14:textId="01AED329" w:rsidR="0056618B" w:rsidRPr="0056618B" w:rsidRDefault="0056618B" w:rsidP="0056618B">
      <w:pPr>
        <w:jc w:val="both"/>
        <w:rPr>
          <w:rFonts w:ascii="Abadi" w:eastAsia="Times New Roman" w:hAnsi="Abadi" w:cs="Segoe UI"/>
          <w:b/>
          <w:bCs/>
          <w:color w:val="7F7F7F" w:themeColor="text1" w:themeTint="80"/>
          <w:kern w:val="0"/>
          <w:sz w:val="24"/>
          <w:szCs w:val="24"/>
          <w14:ligatures w14:val="none"/>
        </w:rPr>
      </w:pPr>
      <w:r w:rsidRPr="0056618B">
        <w:rPr>
          <w:rFonts w:ascii="Abadi" w:eastAsia="Times New Roman" w:hAnsi="Abadi" w:cs="Segoe UI"/>
          <w:b/>
          <w:bCs/>
          <w:color w:val="7F7F7F" w:themeColor="text1" w:themeTint="80"/>
          <w:kern w:val="0"/>
          <w:sz w:val="24"/>
          <w:szCs w:val="24"/>
          <w14:ligatures w14:val="none"/>
        </w:rPr>
        <w:t>HR Helpdesk – Terms of Use</w:t>
      </w:r>
    </w:p>
    <w:p w14:paraId="2F3ADAE7" w14:textId="742E9A53"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Overview of the Service</w:t>
      </w:r>
    </w:p>
    <w:p w14:paraId="7FEC9FCA" w14:textId="77777777"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The HR Helpdesk provides access to ad hoc HR advice and guidance on a monthly subscription basis. The service includes up to one hour of HR advisory support per calendar month, together with the provision of monthly management guides and updates on relevant UK employment legislation. The service is designed to support day-to-day HR queries and to assist with decision-making. It does not constitute legal advice.</w:t>
      </w:r>
    </w:p>
    <w:p w14:paraId="33BAFA5A" w14:textId="77777777"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The retainer fee secures access to the service and includes a capped monthly time allowance. It does not entitle the Client to accumulate or redeem unused time beyond the limits set out in these Terms.</w:t>
      </w:r>
    </w:p>
    <w:p w14:paraId="27230CD0" w14:textId="77777777" w:rsidR="0056618B"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These Terms of Use apply specifically to the Helpdesk service and should be read alongside the standard Terms and Conditions of HR Circle UK. In the event of any conflict between these Terms of Use and the standard Terms and Conditions, these Terms of Use shall take precedence in relation to the Helpdesk service.</w:t>
      </w:r>
    </w:p>
    <w:p w14:paraId="6D9247A7" w14:textId="77777777" w:rsidR="00DD3A4F" w:rsidRDefault="003D163D" w:rsidP="00DD3A4F">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3D163D">
        <w:rPr>
          <w:rFonts w:ascii="Abadi" w:eastAsia="Times New Roman" w:hAnsi="Abadi" w:cs="Segoe UI"/>
          <w:color w:val="7F7F7F" w:themeColor="text1" w:themeTint="80"/>
          <w:kern w:val="0"/>
          <w:sz w:val="20"/>
          <w:szCs w:val="20"/>
          <w14:ligatures w14:val="none"/>
        </w:rPr>
        <w:t>The Helpdesk operates during normal business hours (</w:t>
      </w:r>
      <w:r w:rsidR="00DD3A4F">
        <w:rPr>
          <w:rFonts w:ascii="Abadi" w:eastAsia="Times New Roman" w:hAnsi="Abadi" w:cs="Segoe UI"/>
          <w:color w:val="7F7F7F" w:themeColor="text1" w:themeTint="80"/>
          <w:kern w:val="0"/>
          <w:sz w:val="20"/>
          <w:szCs w:val="20"/>
          <w14:ligatures w14:val="none"/>
        </w:rPr>
        <w:t xml:space="preserve">9.30am – 5pm </w:t>
      </w:r>
      <w:r w:rsidRPr="003D163D">
        <w:rPr>
          <w:rFonts w:ascii="Abadi" w:eastAsia="Times New Roman" w:hAnsi="Abadi" w:cs="Segoe UI"/>
          <w:color w:val="7F7F7F" w:themeColor="text1" w:themeTint="80"/>
          <w:kern w:val="0"/>
          <w:sz w:val="20"/>
          <w:szCs w:val="20"/>
          <w14:ligatures w14:val="none"/>
        </w:rPr>
        <w:t xml:space="preserve">Monday to Friday, excluding public holidays). </w:t>
      </w:r>
    </w:p>
    <w:p w14:paraId="5D5C67A1" w14:textId="252DBAAC" w:rsidR="003D163D" w:rsidRPr="00DD3A4F" w:rsidRDefault="003D163D" w:rsidP="00C60089">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DD3A4F">
        <w:rPr>
          <w:rFonts w:ascii="Abadi" w:eastAsia="Times New Roman" w:hAnsi="Abadi" w:cs="Segoe UI"/>
          <w:color w:val="7F7F7F" w:themeColor="text1" w:themeTint="80"/>
          <w:kern w:val="0"/>
          <w:sz w:val="20"/>
          <w:szCs w:val="20"/>
          <w14:ligatures w14:val="none"/>
        </w:rPr>
        <w:t>We aim to respond to all enquiries within one working day.</w:t>
      </w:r>
      <w:r w:rsidR="00DD3A4F" w:rsidRPr="00DD3A4F">
        <w:rPr>
          <w:rFonts w:ascii="Abadi" w:eastAsia="Times New Roman" w:hAnsi="Abadi" w:cs="Segoe UI"/>
          <w:color w:val="7F7F7F" w:themeColor="text1" w:themeTint="80"/>
          <w:kern w:val="0"/>
          <w:sz w:val="20"/>
          <w:szCs w:val="20"/>
          <w14:ligatures w14:val="none"/>
        </w:rPr>
        <w:t xml:space="preserve"> </w:t>
      </w:r>
      <w:r w:rsidRPr="00DD3A4F">
        <w:rPr>
          <w:rFonts w:ascii="Abadi" w:eastAsia="Times New Roman" w:hAnsi="Abadi" w:cs="Segoe UI"/>
          <w:color w:val="7F7F7F" w:themeColor="text1" w:themeTint="80"/>
          <w:kern w:val="0"/>
          <w:sz w:val="20"/>
          <w:szCs w:val="20"/>
          <w14:ligatures w14:val="none"/>
        </w:rPr>
        <w:t>Where a matter is urgent, the Client should indicate this at the point of contact. We will use reasonable endeavours to respond to urgent enquiries on the same working day where the request is received during business hours.</w:t>
      </w:r>
    </w:p>
    <w:p w14:paraId="10357C95" w14:textId="1284E973" w:rsidR="003D163D" w:rsidRDefault="003D163D" w:rsidP="003D163D">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3D163D">
        <w:rPr>
          <w:rFonts w:ascii="Abadi" w:eastAsia="Times New Roman" w:hAnsi="Abadi" w:cs="Segoe UI"/>
          <w:color w:val="7F7F7F" w:themeColor="text1" w:themeTint="80"/>
          <w:kern w:val="0"/>
          <w:sz w:val="20"/>
          <w:szCs w:val="20"/>
          <w14:ligatures w14:val="none"/>
        </w:rPr>
        <w:t>Response times may vary where queries require detailed review, investigation, or additional information.</w:t>
      </w:r>
    </w:p>
    <w:p w14:paraId="6C17B776" w14:textId="7E334F93" w:rsidR="00DD3A4F" w:rsidRPr="00371DFC" w:rsidRDefault="00DD3A4F" w:rsidP="0086293C">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371DFC">
        <w:rPr>
          <w:rFonts w:ascii="Abadi" w:eastAsia="Times New Roman" w:hAnsi="Abadi" w:cs="Segoe UI"/>
          <w:color w:val="7F7F7F" w:themeColor="text1" w:themeTint="80"/>
          <w:kern w:val="0"/>
          <w:sz w:val="20"/>
          <w:szCs w:val="20"/>
          <w14:ligatures w14:val="none"/>
        </w:rPr>
        <w:t>The Helpdesk operates primarily via email. Telephone or video support will be arranged where appropriate, but immediate availability for unscheduled calls is not guaranteed.</w:t>
      </w:r>
    </w:p>
    <w:p w14:paraId="0ECE79E6" w14:textId="12318024"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Scope of Support</w:t>
      </w:r>
    </w:p>
    <w:p w14:paraId="22272341" w14:textId="77777777"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The Helpdesk is intended to provide general HR guidance and advisory support. This includes responding to day-to-day HR queries, providing guidance on employee relations matters, reviewing and offering feedback on policies or documents, and advising on good practice.</w:t>
      </w:r>
    </w:p>
    <w:p w14:paraId="52803F04" w14:textId="0F17B334"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 xml:space="preserve">The service does not extend to more complex or resource-intensive work. This includes, but is not limited to, large-scale organisational change such as redundancy programmes or TUPE transfers, ongoing case management requiring significant time input, employment tribunal preparation or representation, or the drafting of complex or bespoke legal documentation. Where a request falls outside the scope of the Helpdesk, this will be discussed with you in advance and </w:t>
      </w:r>
      <w:r w:rsidR="0091585D">
        <w:rPr>
          <w:rFonts w:ascii="Abadi" w:eastAsia="Times New Roman" w:hAnsi="Abadi" w:cs="Segoe UI"/>
          <w:color w:val="7F7F7F" w:themeColor="text1" w:themeTint="80"/>
          <w:kern w:val="0"/>
          <w:sz w:val="20"/>
          <w:szCs w:val="20"/>
          <w14:ligatures w14:val="none"/>
        </w:rPr>
        <w:t>will not be undertaken under the Helpdesk service</w:t>
      </w:r>
      <w:r w:rsidR="00D7291C">
        <w:rPr>
          <w:rFonts w:ascii="Abadi" w:eastAsia="Times New Roman" w:hAnsi="Abadi" w:cs="Segoe UI"/>
          <w:color w:val="7F7F7F" w:themeColor="text1" w:themeTint="80"/>
          <w:kern w:val="0"/>
          <w:sz w:val="20"/>
          <w:szCs w:val="20"/>
          <w14:ligatures w14:val="none"/>
        </w:rPr>
        <w:t xml:space="preserve"> unless agreed otherwise.</w:t>
      </w:r>
    </w:p>
    <w:p w14:paraId="1CFE6475" w14:textId="77777777"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We reserve the right to decline or re-scope requests that fall outside the intended use of the Helpdesk service.</w:t>
      </w:r>
    </w:p>
    <w:p w14:paraId="222CDA19" w14:textId="5FFC3673"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Monthly Allowance and Time Usage</w:t>
      </w:r>
    </w:p>
    <w:p w14:paraId="2DB7B964" w14:textId="77777777"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Your subscription includes up to one hour of advisory time in each calendar month. Time is calculated based on the actual time spent delivering the service. This includes time spent on telephone or video calls, responding to emails, reviewing documents, and any necessary follow-up work.</w:t>
      </w:r>
    </w:p>
    <w:p w14:paraId="7C4FEFAA" w14:textId="77777777"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Time is recorded in increments of 15 minutes. You may request an update on your time usage at any time, and we may also provide periodic updates to help you manage your allowance effectively.</w:t>
      </w:r>
    </w:p>
    <w:p w14:paraId="4A83F0E5" w14:textId="63DC80AE"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Rollover of Unused Time</w:t>
      </w:r>
    </w:p>
    <w:p w14:paraId="42BD6346" w14:textId="666B6420" w:rsidR="00371DFC"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Where you do not use your full monthly allowance, you may carry forward up to one unused hour into the following calendar month. Any time carried forward must be used within that following month and will expire if not used within that period. No further accumulation of unused time is permitted beyond this limit.</w:t>
      </w:r>
    </w:p>
    <w:p w14:paraId="40ED0AFF" w14:textId="77777777" w:rsidR="00371DFC" w:rsidRDefault="00371DFC">
      <w:pPr>
        <w:rPr>
          <w:rFonts w:ascii="Abadi" w:eastAsia="Times New Roman" w:hAnsi="Abadi" w:cs="Segoe UI"/>
          <w:color w:val="7F7F7F" w:themeColor="text1" w:themeTint="80"/>
          <w:kern w:val="0"/>
          <w:sz w:val="20"/>
          <w:szCs w:val="20"/>
          <w14:ligatures w14:val="none"/>
        </w:rPr>
      </w:pPr>
      <w:r>
        <w:rPr>
          <w:rFonts w:ascii="Abadi" w:eastAsia="Times New Roman" w:hAnsi="Abadi" w:cs="Segoe UI"/>
          <w:color w:val="7F7F7F" w:themeColor="text1" w:themeTint="80"/>
          <w:kern w:val="0"/>
          <w:sz w:val="20"/>
          <w:szCs w:val="20"/>
          <w14:ligatures w14:val="none"/>
        </w:rPr>
        <w:br w:type="page"/>
      </w:r>
    </w:p>
    <w:p w14:paraId="11362D0F" w14:textId="77777777" w:rsidR="0056618B" w:rsidRDefault="0056618B" w:rsidP="00371DFC">
      <w:pPr>
        <w:pStyle w:val="ListParagraph"/>
        <w:ind w:left="792"/>
        <w:jc w:val="both"/>
        <w:rPr>
          <w:rFonts w:ascii="Abadi" w:eastAsia="Times New Roman" w:hAnsi="Abadi" w:cs="Segoe UI"/>
          <w:color w:val="7F7F7F" w:themeColor="text1" w:themeTint="80"/>
          <w:kern w:val="0"/>
          <w:sz w:val="20"/>
          <w:szCs w:val="20"/>
          <w14:ligatures w14:val="none"/>
        </w:rPr>
      </w:pPr>
    </w:p>
    <w:p w14:paraId="033710BA" w14:textId="77777777" w:rsidR="00371DFC" w:rsidRDefault="00371DFC" w:rsidP="00371DFC">
      <w:pPr>
        <w:pStyle w:val="ListParagraph"/>
        <w:ind w:left="792"/>
        <w:jc w:val="both"/>
        <w:rPr>
          <w:rFonts w:ascii="Abadi" w:eastAsia="Times New Roman" w:hAnsi="Abadi" w:cs="Segoe UI"/>
          <w:color w:val="7F7F7F" w:themeColor="text1" w:themeTint="80"/>
          <w:kern w:val="0"/>
          <w:sz w:val="20"/>
          <w:szCs w:val="20"/>
          <w14:ligatures w14:val="none"/>
        </w:rPr>
      </w:pPr>
    </w:p>
    <w:p w14:paraId="1B8FB633" w14:textId="77777777" w:rsidR="00371DFC" w:rsidRDefault="00371DFC" w:rsidP="00371DFC">
      <w:pPr>
        <w:pStyle w:val="ListParagraph"/>
        <w:ind w:left="792"/>
        <w:jc w:val="both"/>
        <w:rPr>
          <w:rFonts w:ascii="Abadi" w:eastAsia="Times New Roman" w:hAnsi="Abadi" w:cs="Segoe UI"/>
          <w:color w:val="7F7F7F" w:themeColor="text1" w:themeTint="80"/>
          <w:kern w:val="0"/>
          <w:sz w:val="20"/>
          <w:szCs w:val="20"/>
          <w14:ligatures w14:val="none"/>
        </w:rPr>
      </w:pPr>
    </w:p>
    <w:p w14:paraId="00E53150" w14:textId="77777777" w:rsidR="00371DFC" w:rsidRPr="00887555" w:rsidRDefault="00371DFC" w:rsidP="00371DFC">
      <w:pPr>
        <w:pStyle w:val="ListParagraph"/>
        <w:ind w:left="792"/>
        <w:jc w:val="both"/>
        <w:rPr>
          <w:rFonts w:ascii="Abadi" w:eastAsia="Times New Roman" w:hAnsi="Abadi" w:cs="Segoe UI"/>
          <w:color w:val="7F7F7F" w:themeColor="text1" w:themeTint="80"/>
          <w:kern w:val="0"/>
          <w:sz w:val="20"/>
          <w:szCs w:val="20"/>
          <w14:ligatures w14:val="none"/>
        </w:rPr>
      </w:pPr>
    </w:p>
    <w:p w14:paraId="7DEF6E20" w14:textId="64A4BCD6"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Use of Future Allowance</w:t>
      </w:r>
    </w:p>
    <w:p w14:paraId="6560B922" w14:textId="77777777"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You may, where necessary, use up to one additional hour beyond your current monthly allowance by drawing against the following month’s entitlement. Where this occurs, the amount of time used will be deducted from the following month’s allowance.</w:t>
      </w:r>
    </w:p>
    <w:p w14:paraId="4AAB42C4" w14:textId="77777777"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Once future time has been used in this way, no further borrowing will be permitted until the balance has been restored. If the agreement is terminated before the borrowed time has been offset, that time will be treated as additional time already delivered and will be charged in accordance with Section 6.</w:t>
      </w:r>
    </w:p>
    <w:p w14:paraId="09ECB71D" w14:textId="3E75C58D"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Additional Time and Charges</w:t>
      </w:r>
    </w:p>
    <w:p w14:paraId="5939922D" w14:textId="236C829B"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 xml:space="preserve">Where the time used exceeds the total available allowance, including any rolled-over or borrowed time, the additional time will be charged at </w:t>
      </w:r>
      <w:r w:rsidR="00ED17DD">
        <w:rPr>
          <w:rFonts w:ascii="Abadi" w:eastAsia="Times New Roman" w:hAnsi="Abadi" w:cs="Segoe UI"/>
          <w:color w:val="7F7F7F" w:themeColor="text1" w:themeTint="80"/>
          <w:kern w:val="0"/>
          <w:sz w:val="20"/>
          <w:szCs w:val="20"/>
          <w14:ligatures w14:val="none"/>
        </w:rPr>
        <w:t>the applicable hourly rate as set out in the Schedule</w:t>
      </w:r>
      <w:r w:rsidRPr="00887555">
        <w:rPr>
          <w:rFonts w:ascii="Abadi" w:eastAsia="Times New Roman" w:hAnsi="Abadi" w:cs="Segoe UI"/>
          <w:color w:val="7F7F7F" w:themeColor="text1" w:themeTint="80"/>
          <w:kern w:val="0"/>
          <w:sz w:val="20"/>
          <w:szCs w:val="20"/>
          <w14:ligatures w14:val="none"/>
        </w:rPr>
        <w:t>. Such charges will normally be invoiced monthly in arrears.</w:t>
      </w:r>
    </w:p>
    <w:p w14:paraId="10A99C7F" w14:textId="77777777" w:rsidR="0056618B" w:rsidRPr="00887555" w:rsidRDefault="0056618B" w:rsidP="009746B0">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Where reasonably practicable, we will notify you in advance if a request is likely to exceed your available time allowance. However, it remains your responsibility to manage your usage.</w:t>
      </w:r>
    </w:p>
    <w:p w14:paraId="7B87EFE7" w14:textId="0D4BE95D" w:rsidR="0021172B" w:rsidRPr="00371DFC" w:rsidRDefault="0056618B" w:rsidP="00371DFC">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All fees, invoicing and payment obligations are subject to our standard Terms and Conditions.</w:t>
      </w:r>
    </w:p>
    <w:p w14:paraId="231B1721" w14:textId="509140BB"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Cancellation and Termination</w:t>
      </w:r>
    </w:p>
    <w:p w14:paraId="615317D7" w14:textId="05334A40" w:rsidR="0056618B" w:rsidRPr="00887555" w:rsidRDefault="0056618B" w:rsidP="0021172B">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The Helpdesk service operates on a rolling monthly basis and may be terminated by either party by providing written notice</w:t>
      </w:r>
      <w:r w:rsidR="00DE3666">
        <w:rPr>
          <w:rFonts w:ascii="Abadi" w:eastAsia="Times New Roman" w:hAnsi="Abadi" w:cs="Segoe UI"/>
          <w:color w:val="7F7F7F" w:themeColor="text1" w:themeTint="80"/>
          <w:kern w:val="0"/>
          <w:sz w:val="20"/>
          <w:szCs w:val="20"/>
          <w14:ligatures w14:val="none"/>
        </w:rPr>
        <w:t xml:space="preserve"> of at least one billing cycle</w:t>
      </w:r>
      <w:r w:rsidRPr="00887555">
        <w:rPr>
          <w:rFonts w:ascii="Abadi" w:eastAsia="Times New Roman" w:hAnsi="Abadi" w:cs="Segoe UI"/>
          <w:color w:val="7F7F7F" w:themeColor="text1" w:themeTint="80"/>
          <w:kern w:val="0"/>
          <w:sz w:val="20"/>
          <w:szCs w:val="20"/>
          <w14:ligatures w14:val="none"/>
        </w:rPr>
        <w:t>. This notice period applies specifically to the Helpdesk service and overrides any differing notice provisions set out in the standard Terms and Conditions.</w:t>
      </w:r>
    </w:p>
    <w:p w14:paraId="4BC67E8D" w14:textId="77777777" w:rsidR="0056618B" w:rsidRPr="00887555" w:rsidRDefault="0056618B" w:rsidP="0021172B">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Upon termination, any unused time, including any rolled-over time, will expire and is non-refundable. Where time has been used in excess of the available allowance at the point of termination, including any time borrowed from a future period, this will be invoiced at the standard hourly rate as time already delivered.</w:t>
      </w:r>
    </w:p>
    <w:p w14:paraId="103FF531" w14:textId="78868A1B"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Fair Use</w:t>
      </w:r>
    </w:p>
    <w:p w14:paraId="00AE0BFB" w14:textId="77777777" w:rsidR="0056618B" w:rsidRPr="00887555" w:rsidRDefault="0056618B" w:rsidP="0021172B">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The Helpdesk is intended to provide reasonable, ad hoc support rather than to act as a substitute for a fully outsourced HR function or for ongoing project work. We reserve the right to monitor usage patterns and, where usage is consistently high or falls outside the intended scope of the service, to discuss alternative arrangements with you. This may include recommending a different level of support or a separate agreement for more extensive work.</w:t>
      </w:r>
    </w:p>
    <w:p w14:paraId="306BF40F" w14:textId="0ECD9F9B"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Client Responsibilities</w:t>
      </w:r>
    </w:p>
    <w:p w14:paraId="387EBBAE" w14:textId="77777777" w:rsidR="0056618B" w:rsidRPr="00887555" w:rsidRDefault="0056618B" w:rsidP="0021172B">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In order for us to provide effective support, you agree to provide accurate and complete information in relation to your queries and to respond promptly to any reasonable requests for clarification. You remain responsible for any decisions taken based on the advice provided.</w:t>
      </w:r>
    </w:p>
    <w:p w14:paraId="2C62E95D" w14:textId="0662BCEA"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Nature of Advice</w:t>
      </w:r>
    </w:p>
    <w:p w14:paraId="699F719E" w14:textId="77777777" w:rsidR="0056618B" w:rsidRPr="00887555" w:rsidRDefault="0056618B" w:rsidP="0021172B">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All advice is provided in good faith based on the information available at the time and reflects our understanding of current UK employment law and accepted HR practice. The service does not constitute formal legal advice, and responsibility for any decisions taken remains with the Client. Where appropriate, we may recommend that you seek specialist legal advice.</w:t>
      </w:r>
    </w:p>
    <w:p w14:paraId="5D0F1420" w14:textId="017F7293"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Changes to the Service</w:t>
      </w:r>
    </w:p>
    <w:p w14:paraId="2683ECD6" w14:textId="77777777" w:rsidR="0056618B" w:rsidRPr="00887555" w:rsidRDefault="0056618B" w:rsidP="0021172B">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We may make reasonable changes to the structure or pricing of the service from time to time. Where this occurs, we will provide you with at least 30 days’ notice.</w:t>
      </w:r>
    </w:p>
    <w:p w14:paraId="5BED5363" w14:textId="3CBEE602" w:rsidR="0056618B" w:rsidRPr="00887555" w:rsidRDefault="0056618B" w:rsidP="009746B0">
      <w:pPr>
        <w:pStyle w:val="ListParagraph"/>
        <w:numPr>
          <w:ilvl w:val="0"/>
          <w:numId w:val="32"/>
        </w:numPr>
        <w:jc w:val="both"/>
        <w:rPr>
          <w:rFonts w:ascii="Abadi" w:eastAsia="Times New Roman" w:hAnsi="Abadi" w:cs="Segoe UI"/>
          <w:b/>
          <w:bCs/>
          <w:color w:val="7F7F7F" w:themeColor="text1" w:themeTint="80"/>
          <w:kern w:val="0"/>
          <w:sz w:val="20"/>
          <w:szCs w:val="20"/>
          <w14:ligatures w14:val="none"/>
        </w:rPr>
      </w:pPr>
      <w:r w:rsidRPr="00887555">
        <w:rPr>
          <w:rFonts w:ascii="Abadi" w:eastAsia="Times New Roman" w:hAnsi="Abadi" w:cs="Segoe UI"/>
          <w:b/>
          <w:bCs/>
          <w:color w:val="7F7F7F" w:themeColor="text1" w:themeTint="80"/>
          <w:kern w:val="0"/>
          <w:sz w:val="20"/>
          <w:szCs w:val="20"/>
          <w14:ligatures w14:val="none"/>
        </w:rPr>
        <w:t>Making the Most of the Service</w:t>
      </w:r>
    </w:p>
    <w:p w14:paraId="3AA4DC0D" w14:textId="77777777" w:rsidR="0056618B" w:rsidRPr="00887555" w:rsidRDefault="0056618B" w:rsidP="0021172B">
      <w:pPr>
        <w:pStyle w:val="ListParagraph"/>
        <w:numPr>
          <w:ilvl w:val="1"/>
          <w:numId w:val="32"/>
        </w:numPr>
        <w:jc w:val="both"/>
        <w:rPr>
          <w:rFonts w:ascii="Abadi" w:eastAsia="Times New Roman" w:hAnsi="Abadi" w:cs="Segoe UI"/>
          <w:color w:val="7F7F7F" w:themeColor="text1" w:themeTint="80"/>
          <w:kern w:val="0"/>
          <w:sz w:val="20"/>
          <w:szCs w:val="20"/>
          <w14:ligatures w14:val="none"/>
        </w:rPr>
      </w:pPr>
      <w:r w:rsidRPr="00887555">
        <w:rPr>
          <w:rFonts w:ascii="Abadi" w:eastAsia="Times New Roman" w:hAnsi="Abadi" w:cs="Segoe UI"/>
          <w:color w:val="7F7F7F" w:themeColor="text1" w:themeTint="80"/>
          <w:kern w:val="0"/>
          <w:sz w:val="20"/>
          <w:szCs w:val="20"/>
          <w14:ligatures w14:val="none"/>
        </w:rPr>
        <w:t>The Helpdesk is designed to be used proactively as well as reactively. If you are unsure how best to use your available time, we can suggest practical ways to support your business, such as reviewing policies, contracts, onboarding processes, or current HR practices, as well as preparing for upcoming changes in employment law.</w:t>
      </w:r>
    </w:p>
    <w:sectPr w:rsidR="0056618B" w:rsidRPr="0088755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3955" w14:textId="77777777" w:rsidR="00EB6AB4" w:rsidRDefault="00EB6AB4" w:rsidP="003E32BE">
      <w:pPr>
        <w:spacing w:after="0" w:line="240" w:lineRule="auto"/>
      </w:pPr>
      <w:r>
        <w:separator/>
      </w:r>
    </w:p>
  </w:endnote>
  <w:endnote w:type="continuationSeparator" w:id="0">
    <w:p w14:paraId="67310F57" w14:textId="77777777" w:rsidR="00EB6AB4" w:rsidRDefault="00EB6AB4" w:rsidP="003E32BE">
      <w:pPr>
        <w:spacing w:after="0" w:line="240" w:lineRule="auto"/>
      </w:pPr>
      <w:r>
        <w:continuationSeparator/>
      </w:r>
    </w:p>
  </w:endnote>
  <w:endnote w:type="continuationNotice" w:id="1">
    <w:p w14:paraId="3B2255D3" w14:textId="77777777" w:rsidR="00EB6AB4" w:rsidRDefault="00EB6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w:altName w:val="Courier New"/>
    <w:charset w:val="00"/>
    <w:family w:val="auto"/>
    <w:pitch w:val="variable"/>
    <w:sig w:usb0="03000000" w:usb1="00000000" w:usb2="00000000" w:usb3="00000000" w:csb0="0000000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E7C3" w14:textId="34820FBD" w:rsidR="003E32BE" w:rsidRPr="00FF6707" w:rsidRDefault="000E4293">
    <w:pPr>
      <w:pStyle w:val="Footer"/>
      <w:rPr>
        <w:sz w:val="16"/>
        <w:szCs w:val="16"/>
      </w:rPr>
    </w:pPr>
    <w:r>
      <w:rPr>
        <w:sz w:val="16"/>
        <w:szCs w:val="16"/>
      </w:rPr>
      <w:t>HR HELPDESK</w:t>
    </w:r>
    <w:r w:rsidR="0056618B">
      <w:rPr>
        <w:sz w:val="16"/>
        <w:szCs w:val="16"/>
      </w:rPr>
      <w:t xml:space="preserve"> </w:t>
    </w:r>
    <w:r w:rsidR="00887555">
      <w:rPr>
        <w:sz w:val="16"/>
        <w:szCs w:val="16"/>
      </w:rPr>
      <w:t xml:space="preserve">Schedule and </w:t>
    </w:r>
    <w:r w:rsidR="0056618B">
      <w:rPr>
        <w:sz w:val="16"/>
        <w:szCs w:val="16"/>
      </w:rPr>
      <w:t xml:space="preserve">Terms of Use April 2026 </w:t>
    </w:r>
    <w:r w:rsidR="000526BA" w:rsidRPr="00FF6707">
      <w:rPr>
        <w:sz w:val="16"/>
        <w:szCs w:val="16"/>
      </w:rPr>
      <w:t xml:space="preserve"> </w:t>
    </w:r>
    <w:r w:rsidR="00FF6707" w:rsidRPr="00FF6707">
      <w:rPr>
        <w:sz w:val="16"/>
        <w:szCs w:val="16"/>
      </w:rPr>
      <w:t xml:space="preserve">Page </w:t>
    </w:r>
    <w:r w:rsidR="00FF6707" w:rsidRPr="00FF6707">
      <w:rPr>
        <w:sz w:val="16"/>
        <w:szCs w:val="16"/>
      </w:rPr>
      <w:fldChar w:fldCharType="begin"/>
    </w:r>
    <w:r w:rsidR="00FF6707" w:rsidRPr="00FF6707">
      <w:rPr>
        <w:sz w:val="16"/>
        <w:szCs w:val="16"/>
      </w:rPr>
      <w:instrText xml:space="preserve"> PAGE   \* MERGEFORMAT </w:instrText>
    </w:r>
    <w:r w:rsidR="00FF6707" w:rsidRPr="00FF6707">
      <w:rPr>
        <w:sz w:val="16"/>
        <w:szCs w:val="16"/>
      </w:rPr>
      <w:fldChar w:fldCharType="separate"/>
    </w:r>
    <w:r w:rsidR="00FF6707" w:rsidRPr="00FF6707">
      <w:rPr>
        <w:noProof/>
        <w:sz w:val="16"/>
        <w:szCs w:val="16"/>
      </w:rPr>
      <w:t>1</w:t>
    </w:r>
    <w:r w:rsidR="00FF6707" w:rsidRPr="00FF6707">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7701" w14:textId="77777777" w:rsidR="00EB6AB4" w:rsidRDefault="00EB6AB4" w:rsidP="003E32BE">
      <w:pPr>
        <w:spacing w:after="0" w:line="240" w:lineRule="auto"/>
      </w:pPr>
      <w:r>
        <w:separator/>
      </w:r>
    </w:p>
  </w:footnote>
  <w:footnote w:type="continuationSeparator" w:id="0">
    <w:p w14:paraId="40E3531F" w14:textId="77777777" w:rsidR="00EB6AB4" w:rsidRDefault="00EB6AB4" w:rsidP="003E32BE">
      <w:pPr>
        <w:spacing w:after="0" w:line="240" w:lineRule="auto"/>
      </w:pPr>
      <w:r>
        <w:continuationSeparator/>
      </w:r>
    </w:p>
  </w:footnote>
  <w:footnote w:type="continuationNotice" w:id="1">
    <w:p w14:paraId="3B3A39F0" w14:textId="77777777" w:rsidR="00EB6AB4" w:rsidRDefault="00EB6A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A612" w14:textId="2B301885" w:rsidR="003E32BE" w:rsidRDefault="000526BA">
    <w:pPr>
      <w:pStyle w:val="Header"/>
    </w:pPr>
    <w:r>
      <w:rPr>
        <w:noProof/>
      </w:rPr>
      <w:drawing>
        <wp:anchor distT="0" distB="0" distL="114300" distR="114300" simplePos="0" relativeHeight="251658240" behindDoc="1" locked="0" layoutInCell="1" allowOverlap="1" wp14:anchorId="67216F79" wp14:editId="073CF1A6">
          <wp:simplePos x="0" y="0"/>
          <wp:positionH relativeFrom="column">
            <wp:posOffset>4747260</wp:posOffset>
          </wp:positionH>
          <wp:positionV relativeFrom="paragraph">
            <wp:posOffset>-273685</wp:posOffset>
          </wp:positionV>
          <wp:extent cx="1587500" cy="1195070"/>
          <wp:effectExtent l="0" t="0" r="0" b="5080"/>
          <wp:wrapTight wrapText="bothSides">
            <wp:wrapPolygon edited="0">
              <wp:start x="11664" y="0"/>
              <wp:lineTo x="2333" y="2410"/>
              <wp:lineTo x="778" y="3099"/>
              <wp:lineTo x="778" y="12051"/>
              <wp:lineTo x="7776" y="16871"/>
              <wp:lineTo x="6739" y="17904"/>
              <wp:lineTo x="6998" y="18593"/>
              <wp:lineTo x="11923" y="21348"/>
              <wp:lineTo x="13219" y="21348"/>
              <wp:lineTo x="14515" y="21003"/>
              <wp:lineTo x="18403" y="17904"/>
              <wp:lineTo x="18922" y="11362"/>
              <wp:lineTo x="20736" y="11362"/>
              <wp:lineTo x="20477" y="9985"/>
              <wp:lineTo x="18144" y="5853"/>
              <wp:lineTo x="18662" y="3787"/>
              <wp:lineTo x="17626" y="2755"/>
              <wp:lineTo x="12701" y="0"/>
              <wp:lineTo x="11664" y="0"/>
            </wp:wrapPolygon>
          </wp:wrapTight>
          <wp:docPr id="3" name="Picture 3" descr="H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Cir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A6A9F" w14:textId="77777777" w:rsidR="003E32BE" w:rsidRDefault="003E3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2C6"/>
    <w:multiLevelType w:val="multilevel"/>
    <w:tmpl w:val="FE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6A6B"/>
    <w:multiLevelType w:val="multilevel"/>
    <w:tmpl w:val="A0F4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01C3C"/>
    <w:multiLevelType w:val="hybridMultilevel"/>
    <w:tmpl w:val="D2CC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D3C49"/>
    <w:multiLevelType w:val="multilevel"/>
    <w:tmpl w:val="FD30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42C30"/>
    <w:multiLevelType w:val="hybridMultilevel"/>
    <w:tmpl w:val="C162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44C13"/>
    <w:multiLevelType w:val="hybridMultilevel"/>
    <w:tmpl w:val="CC5EEB9A"/>
    <w:lvl w:ilvl="0" w:tplc="8CA2ACAC">
      <w:start w:val="2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85746"/>
    <w:multiLevelType w:val="multilevel"/>
    <w:tmpl w:val="AA9A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263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BB5AC6"/>
    <w:multiLevelType w:val="multilevel"/>
    <w:tmpl w:val="5D58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745D5"/>
    <w:multiLevelType w:val="hybridMultilevel"/>
    <w:tmpl w:val="838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45CB7"/>
    <w:multiLevelType w:val="multilevel"/>
    <w:tmpl w:val="462A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37D1E"/>
    <w:multiLevelType w:val="hybridMultilevel"/>
    <w:tmpl w:val="7A14F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2047"/>
    <w:multiLevelType w:val="hybridMultilevel"/>
    <w:tmpl w:val="C9705C28"/>
    <w:lvl w:ilvl="0" w:tplc="40E895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03582A"/>
    <w:multiLevelType w:val="hybridMultilevel"/>
    <w:tmpl w:val="062C4724"/>
    <w:lvl w:ilvl="0" w:tplc="9A3A46E0">
      <w:start w:val="1"/>
      <w:numFmt w:val="bullet"/>
      <w:lvlText w:val="•"/>
      <w:lvlJc w:val="left"/>
      <w:pPr>
        <w:tabs>
          <w:tab w:val="num" w:pos="720"/>
        </w:tabs>
        <w:ind w:left="720" w:hanging="360"/>
      </w:pPr>
      <w:rPr>
        <w:rFonts w:ascii="Arial" w:hAnsi="Arial" w:hint="default"/>
      </w:rPr>
    </w:lvl>
    <w:lvl w:ilvl="1" w:tplc="547A27F4">
      <w:start w:val="1"/>
      <w:numFmt w:val="bullet"/>
      <w:lvlText w:val="•"/>
      <w:lvlJc w:val="left"/>
      <w:pPr>
        <w:tabs>
          <w:tab w:val="num" w:pos="1440"/>
        </w:tabs>
        <w:ind w:left="1440" w:hanging="360"/>
      </w:pPr>
      <w:rPr>
        <w:rFonts w:ascii="Arial" w:hAnsi="Arial" w:hint="default"/>
      </w:rPr>
    </w:lvl>
    <w:lvl w:ilvl="2" w:tplc="23281756">
      <w:numFmt w:val="bullet"/>
      <w:lvlText w:val="•"/>
      <w:lvlJc w:val="left"/>
      <w:pPr>
        <w:tabs>
          <w:tab w:val="num" w:pos="2160"/>
        </w:tabs>
        <w:ind w:left="2160" w:hanging="360"/>
      </w:pPr>
      <w:rPr>
        <w:rFonts w:ascii="Arial" w:hAnsi="Arial" w:hint="default"/>
      </w:rPr>
    </w:lvl>
    <w:lvl w:ilvl="3" w:tplc="C786E452">
      <w:numFmt w:val="bullet"/>
      <w:lvlText w:val="•"/>
      <w:lvlJc w:val="left"/>
      <w:pPr>
        <w:tabs>
          <w:tab w:val="num" w:pos="2880"/>
        </w:tabs>
        <w:ind w:left="2880" w:hanging="360"/>
      </w:pPr>
      <w:rPr>
        <w:rFonts w:ascii="Arial" w:hAnsi="Arial" w:hint="default"/>
      </w:rPr>
    </w:lvl>
    <w:lvl w:ilvl="4" w:tplc="B7886DD4" w:tentative="1">
      <w:start w:val="1"/>
      <w:numFmt w:val="bullet"/>
      <w:lvlText w:val="•"/>
      <w:lvlJc w:val="left"/>
      <w:pPr>
        <w:tabs>
          <w:tab w:val="num" w:pos="3600"/>
        </w:tabs>
        <w:ind w:left="3600" w:hanging="360"/>
      </w:pPr>
      <w:rPr>
        <w:rFonts w:ascii="Arial" w:hAnsi="Arial" w:hint="default"/>
      </w:rPr>
    </w:lvl>
    <w:lvl w:ilvl="5" w:tplc="E7AC6054" w:tentative="1">
      <w:start w:val="1"/>
      <w:numFmt w:val="bullet"/>
      <w:lvlText w:val="•"/>
      <w:lvlJc w:val="left"/>
      <w:pPr>
        <w:tabs>
          <w:tab w:val="num" w:pos="4320"/>
        </w:tabs>
        <w:ind w:left="4320" w:hanging="360"/>
      </w:pPr>
      <w:rPr>
        <w:rFonts w:ascii="Arial" w:hAnsi="Arial" w:hint="default"/>
      </w:rPr>
    </w:lvl>
    <w:lvl w:ilvl="6" w:tplc="F976C396" w:tentative="1">
      <w:start w:val="1"/>
      <w:numFmt w:val="bullet"/>
      <w:lvlText w:val="•"/>
      <w:lvlJc w:val="left"/>
      <w:pPr>
        <w:tabs>
          <w:tab w:val="num" w:pos="5040"/>
        </w:tabs>
        <w:ind w:left="5040" w:hanging="360"/>
      </w:pPr>
      <w:rPr>
        <w:rFonts w:ascii="Arial" w:hAnsi="Arial" w:hint="default"/>
      </w:rPr>
    </w:lvl>
    <w:lvl w:ilvl="7" w:tplc="021A225C" w:tentative="1">
      <w:start w:val="1"/>
      <w:numFmt w:val="bullet"/>
      <w:lvlText w:val="•"/>
      <w:lvlJc w:val="left"/>
      <w:pPr>
        <w:tabs>
          <w:tab w:val="num" w:pos="5760"/>
        </w:tabs>
        <w:ind w:left="5760" w:hanging="360"/>
      </w:pPr>
      <w:rPr>
        <w:rFonts w:ascii="Arial" w:hAnsi="Arial" w:hint="default"/>
      </w:rPr>
    </w:lvl>
    <w:lvl w:ilvl="8" w:tplc="83E45B9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1F4B36"/>
    <w:multiLevelType w:val="hybridMultilevel"/>
    <w:tmpl w:val="5B8C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610D3"/>
    <w:multiLevelType w:val="hybridMultilevel"/>
    <w:tmpl w:val="3E6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7752B"/>
    <w:multiLevelType w:val="hybridMultilevel"/>
    <w:tmpl w:val="7D328480"/>
    <w:lvl w:ilvl="0" w:tplc="A170C288">
      <w:start w:val="1"/>
      <w:numFmt w:val="bullet"/>
      <w:lvlText w:val="•"/>
      <w:lvlJc w:val="left"/>
      <w:pPr>
        <w:tabs>
          <w:tab w:val="num" w:pos="720"/>
        </w:tabs>
        <w:ind w:left="720" w:hanging="360"/>
      </w:pPr>
      <w:rPr>
        <w:rFonts w:ascii="Arial" w:hAnsi="Arial" w:hint="default"/>
      </w:rPr>
    </w:lvl>
    <w:lvl w:ilvl="1" w:tplc="80222D52">
      <w:start w:val="1"/>
      <w:numFmt w:val="bullet"/>
      <w:lvlText w:val="•"/>
      <w:lvlJc w:val="left"/>
      <w:pPr>
        <w:tabs>
          <w:tab w:val="num" w:pos="1440"/>
        </w:tabs>
        <w:ind w:left="1440" w:hanging="360"/>
      </w:pPr>
      <w:rPr>
        <w:rFonts w:ascii="Arial" w:hAnsi="Arial" w:hint="default"/>
      </w:rPr>
    </w:lvl>
    <w:lvl w:ilvl="2" w:tplc="2660A8D8">
      <w:numFmt w:val="bullet"/>
      <w:lvlText w:val="•"/>
      <w:lvlJc w:val="left"/>
      <w:pPr>
        <w:tabs>
          <w:tab w:val="num" w:pos="2160"/>
        </w:tabs>
        <w:ind w:left="2160" w:hanging="360"/>
      </w:pPr>
      <w:rPr>
        <w:rFonts w:ascii="Arial" w:hAnsi="Arial" w:hint="default"/>
      </w:rPr>
    </w:lvl>
    <w:lvl w:ilvl="3" w:tplc="EFC4D1C4">
      <w:numFmt w:val="bullet"/>
      <w:lvlText w:val="•"/>
      <w:lvlJc w:val="left"/>
      <w:pPr>
        <w:tabs>
          <w:tab w:val="num" w:pos="2880"/>
        </w:tabs>
        <w:ind w:left="2880" w:hanging="360"/>
      </w:pPr>
      <w:rPr>
        <w:rFonts w:ascii="Arial" w:hAnsi="Arial" w:hint="default"/>
      </w:rPr>
    </w:lvl>
    <w:lvl w:ilvl="4" w:tplc="E1867BA4" w:tentative="1">
      <w:start w:val="1"/>
      <w:numFmt w:val="bullet"/>
      <w:lvlText w:val="•"/>
      <w:lvlJc w:val="left"/>
      <w:pPr>
        <w:tabs>
          <w:tab w:val="num" w:pos="3600"/>
        </w:tabs>
        <w:ind w:left="3600" w:hanging="360"/>
      </w:pPr>
      <w:rPr>
        <w:rFonts w:ascii="Arial" w:hAnsi="Arial" w:hint="default"/>
      </w:rPr>
    </w:lvl>
    <w:lvl w:ilvl="5" w:tplc="DE5E4D86" w:tentative="1">
      <w:start w:val="1"/>
      <w:numFmt w:val="bullet"/>
      <w:lvlText w:val="•"/>
      <w:lvlJc w:val="left"/>
      <w:pPr>
        <w:tabs>
          <w:tab w:val="num" w:pos="4320"/>
        </w:tabs>
        <w:ind w:left="4320" w:hanging="360"/>
      </w:pPr>
      <w:rPr>
        <w:rFonts w:ascii="Arial" w:hAnsi="Arial" w:hint="default"/>
      </w:rPr>
    </w:lvl>
    <w:lvl w:ilvl="6" w:tplc="6A7C9ECE" w:tentative="1">
      <w:start w:val="1"/>
      <w:numFmt w:val="bullet"/>
      <w:lvlText w:val="•"/>
      <w:lvlJc w:val="left"/>
      <w:pPr>
        <w:tabs>
          <w:tab w:val="num" w:pos="5040"/>
        </w:tabs>
        <w:ind w:left="5040" w:hanging="360"/>
      </w:pPr>
      <w:rPr>
        <w:rFonts w:ascii="Arial" w:hAnsi="Arial" w:hint="default"/>
      </w:rPr>
    </w:lvl>
    <w:lvl w:ilvl="7" w:tplc="D69EF3C4" w:tentative="1">
      <w:start w:val="1"/>
      <w:numFmt w:val="bullet"/>
      <w:lvlText w:val="•"/>
      <w:lvlJc w:val="left"/>
      <w:pPr>
        <w:tabs>
          <w:tab w:val="num" w:pos="5760"/>
        </w:tabs>
        <w:ind w:left="5760" w:hanging="360"/>
      </w:pPr>
      <w:rPr>
        <w:rFonts w:ascii="Arial" w:hAnsi="Arial" w:hint="default"/>
      </w:rPr>
    </w:lvl>
    <w:lvl w:ilvl="8" w:tplc="25BC01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C57F0D"/>
    <w:multiLevelType w:val="multilevel"/>
    <w:tmpl w:val="E2B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23B00"/>
    <w:multiLevelType w:val="hybridMultilevel"/>
    <w:tmpl w:val="4E08F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80278"/>
    <w:multiLevelType w:val="hybridMultilevel"/>
    <w:tmpl w:val="D20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77BFC"/>
    <w:multiLevelType w:val="hybridMultilevel"/>
    <w:tmpl w:val="7DEC5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D7653"/>
    <w:multiLevelType w:val="hybridMultilevel"/>
    <w:tmpl w:val="5F02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B33A6"/>
    <w:multiLevelType w:val="hybridMultilevel"/>
    <w:tmpl w:val="29B8C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0215E"/>
    <w:multiLevelType w:val="hybridMultilevel"/>
    <w:tmpl w:val="7384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C1A69"/>
    <w:multiLevelType w:val="hybridMultilevel"/>
    <w:tmpl w:val="A2FE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C6613"/>
    <w:multiLevelType w:val="hybridMultilevel"/>
    <w:tmpl w:val="78524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7B7674"/>
    <w:multiLevelType w:val="multilevel"/>
    <w:tmpl w:val="2386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D70C6D"/>
    <w:multiLevelType w:val="hybridMultilevel"/>
    <w:tmpl w:val="9E140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750A6F"/>
    <w:multiLevelType w:val="hybridMultilevel"/>
    <w:tmpl w:val="FCFE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96D48"/>
    <w:multiLevelType w:val="multilevel"/>
    <w:tmpl w:val="552E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1661D"/>
    <w:multiLevelType w:val="hybridMultilevel"/>
    <w:tmpl w:val="4844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93A2B"/>
    <w:multiLevelType w:val="multilevel"/>
    <w:tmpl w:val="77E2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815154">
    <w:abstractNumId w:val="25"/>
  </w:num>
  <w:num w:numId="2" w16cid:durableId="923418253">
    <w:abstractNumId w:val="30"/>
  </w:num>
  <w:num w:numId="3" w16cid:durableId="54203470">
    <w:abstractNumId w:val="11"/>
  </w:num>
  <w:num w:numId="4" w16cid:durableId="1775323044">
    <w:abstractNumId w:val="9"/>
  </w:num>
  <w:num w:numId="5" w16cid:durableId="67699024">
    <w:abstractNumId w:val="2"/>
  </w:num>
  <w:num w:numId="6" w16cid:durableId="1445730814">
    <w:abstractNumId w:val="23"/>
  </w:num>
  <w:num w:numId="7" w16cid:durableId="1397704319">
    <w:abstractNumId w:val="5"/>
  </w:num>
  <w:num w:numId="8" w16cid:durableId="1401447041">
    <w:abstractNumId w:val="18"/>
  </w:num>
  <w:num w:numId="9" w16cid:durableId="1648364333">
    <w:abstractNumId w:val="28"/>
  </w:num>
  <w:num w:numId="10" w16cid:durableId="1845044800">
    <w:abstractNumId w:val="12"/>
  </w:num>
  <w:num w:numId="11" w16cid:durableId="380252486">
    <w:abstractNumId w:val="13"/>
  </w:num>
  <w:num w:numId="12" w16cid:durableId="1876888940">
    <w:abstractNumId w:val="31"/>
  </w:num>
  <w:num w:numId="13" w16cid:durableId="775829794">
    <w:abstractNumId w:val="8"/>
  </w:num>
  <w:num w:numId="14" w16cid:durableId="22556200">
    <w:abstractNumId w:val="0"/>
  </w:num>
  <w:num w:numId="15" w16cid:durableId="1664971080">
    <w:abstractNumId w:val="16"/>
  </w:num>
  <w:num w:numId="16" w16cid:durableId="466630731">
    <w:abstractNumId w:val="24"/>
  </w:num>
  <w:num w:numId="17" w16cid:durableId="112991000">
    <w:abstractNumId w:val="15"/>
  </w:num>
  <w:num w:numId="18" w16cid:durableId="1805658618">
    <w:abstractNumId w:val="4"/>
  </w:num>
  <w:num w:numId="19" w16cid:durableId="975571883">
    <w:abstractNumId w:val="19"/>
  </w:num>
  <w:num w:numId="20" w16cid:durableId="908157262">
    <w:abstractNumId w:val="14"/>
  </w:num>
  <w:num w:numId="21" w16cid:durableId="883715908">
    <w:abstractNumId w:val="20"/>
  </w:num>
  <w:num w:numId="22" w16cid:durableId="875965176">
    <w:abstractNumId w:val="26"/>
  </w:num>
  <w:num w:numId="23" w16cid:durableId="2067680093">
    <w:abstractNumId w:val="17"/>
  </w:num>
  <w:num w:numId="24" w16cid:durableId="502086099">
    <w:abstractNumId w:val="29"/>
  </w:num>
  <w:num w:numId="25" w16cid:durableId="1844934441">
    <w:abstractNumId w:val="1"/>
  </w:num>
  <w:num w:numId="26" w16cid:durableId="936980442">
    <w:abstractNumId w:val="6"/>
  </w:num>
  <w:num w:numId="27" w16cid:durableId="75131134">
    <w:abstractNumId w:val="3"/>
  </w:num>
  <w:num w:numId="28" w16cid:durableId="1846480485">
    <w:abstractNumId w:val="10"/>
  </w:num>
  <w:num w:numId="29" w16cid:durableId="1967924381">
    <w:abstractNumId w:val="21"/>
  </w:num>
  <w:num w:numId="30" w16cid:durableId="1293898545">
    <w:abstractNumId w:val="22"/>
  </w:num>
  <w:num w:numId="31" w16cid:durableId="1513881831">
    <w:abstractNumId w:val="27"/>
  </w:num>
  <w:num w:numId="32" w16cid:durableId="715276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10"/>
    <w:rsid w:val="000004F9"/>
    <w:rsid w:val="00000E1F"/>
    <w:rsid w:val="000024F5"/>
    <w:rsid w:val="00002912"/>
    <w:rsid w:val="00007382"/>
    <w:rsid w:val="000114A1"/>
    <w:rsid w:val="00012C80"/>
    <w:rsid w:val="000239BD"/>
    <w:rsid w:val="00025632"/>
    <w:rsid w:val="00030A04"/>
    <w:rsid w:val="00032A19"/>
    <w:rsid w:val="000330C7"/>
    <w:rsid w:val="00034DEC"/>
    <w:rsid w:val="00035D13"/>
    <w:rsid w:val="000368E0"/>
    <w:rsid w:val="00037237"/>
    <w:rsid w:val="000375F6"/>
    <w:rsid w:val="00040B00"/>
    <w:rsid w:val="00050101"/>
    <w:rsid w:val="000526BA"/>
    <w:rsid w:val="00053374"/>
    <w:rsid w:val="000559B3"/>
    <w:rsid w:val="00055B12"/>
    <w:rsid w:val="00055C3D"/>
    <w:rsid w:val="00064ECA"/>
    <w:rsid w:val="000656B0"/>
    <w:rsid w:val="00066817"/>
    <w:rsid w:val="00072192"/>
    <w:rsid w:val="00072811"/>
    <w:rsid w:val="00072E83"/>
    <w:rsid w:val="00076621"/>
    <w:rsid w:val="000803BF"/>
    <w:rsid w:val="00086917"/>
    <w:rsid w:val="00094F18"/>
    <w:rsid w:val="000A0497"/>
    <w:rsid w:val="000A1138"/>
    <w:rsid w:val="000A14E2"/>
    <w:rsid w:val="000A6196"/>
    <w:rsid w:val="000B1091"/>
    <w:rsid w:val="000B1545"/>
    <w:rsid w:val="000B2383"/>
    <w:rsid w:val="000B7719"/>
    <w:rsid w:val="000C260E"/>
    <w:rsid w:val="000D1DF3"/>
    <w:rsid w:val="000D22CC"/>
    <w:rsid w:val="000D3590"/>
    <w:rsid w:val="000D7125"/>
    <w:rsid w:val="000E3312"/>
    <w:rsid w:val="000E4155"/>
    <w:rsid w:val="000E4293"/>
    <w:rsid w:val="000E79CC"/>
    <w:rsid w:val="000F016F"/>
    <w:rsid w:val="000F2150"/>
    <w:rsid w:val="000F29F4"/>
    <w:rsid w:val="000F511E"/>
    <w:rsid w:val="000F53D1"/>
    <w:rsid w:val="000F65F6"/>
    <w:rsid w:val="000F7468"/>
    <w:rsid w:val="00101821"/>
    <w:rsid w:val="001054E6"/>
    <w:rsid w:val="00111F0A"/>
    <w:rsid w:val="001148AD"/>
    <w:rsid w:val="00115BEF"/>
    <w:rsid w:val="0011752A"/>
    <w:rsid w:val="00126A3E"/>
    <w:rsid w:val="0013111E"/>
    <w:rsid w:val="00131B5C"/>
    <w:rsid w:val="00133AD9"/>
    <w:rsid w:val="001431B6"/>
    <w:rsid w:val="00143F9C"/>
    <w:rsid w:val="00145C2F"/>
    <w:rsid w:val="001468CF"/>
    <w:rsid w:val="001527F7"/>
    <w:rsid w:val="001575D5"/>
    <w:rsid w:val="00165322"/>
    <w:rsid w:val="00175622"/>
    <w:rsid w:val="001800C5"/>
    <w:rsid w:val="001813E5"/>
    <w:rsid w:val="001825C2"/>
    <w:rsid w:val="00186A57"/>
    <w:rsid w:val="00187444"/>
    <w:rsid w:val="0019622F"/>
    <w:rsid w:val="0019663C"/>
    <w:rsid w:val="00196EDD"/>
    <w:rsid w:val="001A028B"/>
    <w:rsid w:val="001A21F9"/>
    <w:rsid w:val="001A35AD"/>
    <w:rsid w:val="001A58FB"/>
    <w:rsid w:val="001A61B0"/>
    <w:rsid w:val="001B2C48"/>
    <w:rsid w:val="001B4EC8"/>
    <w:rsid w:val="001B56A4"/>
    <w:rsid w:val="001B71D5"/>
    <w:rsid w:val="001C3B67"/>
    <w:rsid w:val="001C4734"/>
    <w:rsid w:val="001C4D88"/>
    <w:rsid w:val="001D2474"/>
    <w:rsid w:val="001D72CB"/>
    <w:rsid w:val="001E5FE7"/>
    <w:rsid w:val="001E7A63"/>
    <w:rsid w:val="001F3429"/>
    <w:rsid w:val="00203B2E"/>
    <w:rsid w:val="00203E88"/>
    <w:rsid w:val="002116EA"/>
    <w:rsid w:val="0021172B"/>
    <w:rsid w:val="00212A84"/>
    <w:rsid w:val="00215AAB"/>
    <w:rsid w:val="00216DF6"/>
    <w:rsid w:val="0021779E"/>
    <w:rsid w:val="00221F36"/>
    <w:rsid w:val="00222A5D"/>
    <w:rsid w:val="00222B14"/>
    <w:rsid w:val="00225C02"/>
    <w:rsid w:val="0022680B"/>
    <w:rsid w:val="002276F3"/>
    <w:rsid w:val="0023059F"/>
    <w:rsid w:val="002335CA"/>
    <w:rsid w:val="002362CF"/>
    <w:rsid w:val="0024077C"/>
    <w:rsid w:val="0024287C"/>
    <w:rsid w:val="0024438C"/>
    <w:rsid w:val="00252A20"/>
    <w:rsid w:val="0025391C"/>
    <w:rsid w:val="00255323"/>
    <w:rsid w:val="002600A6"/>
    <w:rsid w:val="00262E35"/>
    <w:rsid w:val="00266B32"/>
    <w:rsid w:val="00271083"/>
    <w:rsid w:val="00273D17"/>
    <w:rsid w:val="00275F0E"/>
    <w:rsid w:val="002765DF"/>
    <w:rsid w:val="002809E5"/>
    <w:rsid w:val="00281066"/>
    <w:rsid w:val="002838EC"/>
    <w:rsid w:val="0029149D"/>
    <w:rsid w:val="00292BFA"/>
    <w:rsid w:val="00294F39"/>
    <w:rsid w:val="00296374"/>
    <w:rsid w:val="002A19E6"/>
    <w:rsid w:val="002A5BC9"/>
    <w:rsid w:val="002A5D06"/>
    <w:rsid w:val="002B2EB5"/>
    <w:rsid w:val="002B3263"/>
    <w:rsid w:val="002C3B34"/>
    <w:rsid w:val="002C3E7C"/>
    <w:rsid w:val="002D085B"/>
    <w:rsid w:val="002D11F0"/>
    <w:rsid w:val="002D33FD"/>
    <w:rsid w:val="002D5D35"/>
    <w:rsid w:val="002D5F32"/>
    <w:rsid w:val="002D5FB5"/>
    <w:rsid w:val="002D6B2E"/>
    <w:rsid w:val="002E3AFC"/>
    <w:rsid w:val="002E640D"/>
    <w:rsid w:val="002E7593"/>
    <w:rsid w:val="002F186C"/>
    <w:rsid w:val="002F292A"/>
    <w:rsid w:val="002F34CA"/>
    <w:rsid w:val="002F59DB"/>
    <w:rsid w:val="00302DB9"/>
    <w:rsid w:val="00307849"/>
    <w:rsid w:val="00310D1A"/>
    <w:rsid w:val="00310F15"/>
    <w:rsid w:val="00311773"/>
    <w:rsid w:val="00315F9A"/>
    <w:rsid w:val="003208A4"/>
    <w:rsid w:val="00324A61"/>
    <w:rsid w:val="00325076"/>
    <w:rsid w:val="00326046"/>
    <w:rsid w:val="0032659D"/>
    <w:rsid w:val="00331BE7"/>
    <w:rsid w:val="00334272"/>
    <w:rsid w:val="00336C4F"/>
    <w:rsid w:val="0034010D"/>
    <w:rsid w:val="003416CD"/>
    <w:rsid w:val="00342626"/>
    <w:rsid w:val="0034481B"/>
    <w:rsid w:val="00344B02"/>
    <w:rsid w:val="00345F5C"/>
    <w:rsid w:val="00351302"/>
    <w:rsid w:val="0035591E"/>
    <w:rsid w:val="00355B3B"/>
    <w:rsid w:val="00356903"/>
    <w:rsid w:val="00357592"/>
    <w:rsid w:val="00357ABE"/>
    <w:rsid w:val="00360DEB"/>
    <w:rsid w:val="00361E7A"/>
    <w:rsid w:val="00363E82"/>
    <w:rsid w:val="00364478"/>
    <w:rsid w:val="003661DF"/>
    <w:rsid w:val="003667C1"/>
    <w:rsid w:val="00370126"/>
    <w:rsid w:val="00371DFC"/>
    <w:rsid w:val="00374D39"/>
    <w:rsid w:val="00374E76"/>
    <w:rsid w:val="003805AD"/>
    <w:rsid w:val="00381F1A"/>
    <w:rsid w:val="00382D9F"/>
    <w:rsid w:val="00382E92"/>
    <w:rsid w:val="00386227"/>
    <w:rsid w:val="00386624"/>
    <w:rsid w:val="00387E60"/>
    <w:rsid w:val="00393510"/>
    <w:rsid w:val="003A2A4E"/>
    <w:rsid w:val="003A4440"/>
    <w:rsid w:val="003A756D"/>
    <w:rsid w:val="003B38D1"/>
    <w:rsid w:val="003C201B"/>
    <w:rsid w:val="003C2083"/>
    <w:rsid w:val="003C2991"/>
    <w:rsid w:val="003D0BAA"/>
    <w:rsid w:val="003D163D"/>
    <w:rsid w:val="003D7B2E"/>
    <w:rsid w:val="003E32BE"/>
    <w:rsid w:val="003E3FE7"/>
    <w:rsid w:val="003E42E7"/>
    <w:rsid w:val="003E46EC"/>
    <w:rsid w:val="003E7B9E"/>
    <w:rsid w:val="003F3A5F"/>
    <w:rsid w:val="003F432C"/>
    <w:rsid w:val="003F6823"/>
    <w:rsid w:val="003F6A6B"/>
    <w:rsid w:val="004011AD"/>
    <w:rsid w:val="0041683F"/>
    <w:rsid w:val="00417CA7"/>
    <w:rsid w:val="00422D63"/>
    <w:rsid w:val="0042371C"/>
    <w:rsid w:val="00431660"/>
    <w:rsid w:val="00442FFD"/>
    <w:rsid w:val="00453993"/>
    <w:rsid w:val="004564C4"/>
    <w:rsid w:val="004620D0"/>
    <w:rsid w:val="00462A20"/>
    <w:rsid w:val="00466377"/>
    <w:rsid w:val="00466AA7"/>
    <w:rsid w:val="00480A83"/>
    <w:rsid w:val="00480D7F"/>
    <w:rsid w:val="004875D4"/>
    <w:rsid w:val="00495B52"/>
    <w:rsid w:val="004A09FF"/>
    <w:rsid w:val="004A4565"/>
    <w:rsid w:val="004A5D2D"/>
    <w:rsid w:val="004B009C"/>
    <w:rsid w:val="004B2464"/>
    <w:rsid w:val="004B2C3C"/>
    <w:rsid w:val="004B3F4D"/>
    <w:rsid w:val="004B7EBD"/>
    <w:rsid w:val="004C0C8A"/>
    <w:rsid w:val="004C1389"/>
    <w:rsid w:val="004C1415"/>
    <w:rsid w:val="004C3A6A"/>
    <w:rsid w:val="004C55B9"/>
    <w:rsid w:val="004C70EB"/>
    <w:rsid w:val="004D3F70"/>
    <w:rsid w:val="004E0B57"/>
    <w:rsid w:val="004E355C"/>
    <w:rsid w:val="004E4CB7"/>
    <w:rsid w:val="004F1CDD"/>
    <w:rsid w:val="004F214C"/>
    <w:rsid w:val="004F2676"/>
    <w:rsid w:val="004F2D81"/>
    <w:rsid w:val="004F4650"/>
    <w:rsid w:val="004F664C"/>
    <w:rsid w:val="004F7F0E"/>
    <w:rsid w:val="0050158F"/>
    <w:rsid w:val="00502038"/>
    <w:rsid w:val="00502F93"/>
    <w:rsid w:val="00504DD4"/>
    <w:rsid w:val="00511907"/>
    <w:rsid w:val="00511ADE"/>
    <w:rsid w:val="00512B43"/>
    <w:rsid w:val="00514F4A"/>
    <w:rsid w:val="0051586B"/>
    <w:rsid w:val="00520F0B"/>
    <w:rsid w:val="005213D6"/>
    <w:rsid w:val="005309D1"/>
    <w:rsid w:val="00530A3A"/>
    <w:rsid w:val="005368D7"/>
    <w:rsid w:val="00540400"/>
    <w:rsid w:val="00540A15"/>
    <w:rsid w:val="00541DC9"/>
    <w:rsid w:val="00543431"/>
    <w:rsid w:val="00543DC0"/>
    <w:rsid w:val="00544AF5"/>
    <w:rsid w:val="00555620"/>
    <w:rsid w:val="00555710"/>
    <w:rsid w:val="005562A7"/>
    <w:rsid w:val="0056091D"/>
    <w:rsid w:val="005612F2"/>
    <w:rsid w:val="0056156B"/>
    <w:rsid w:val="0056317B"/>
    <w:rsid w:val="0056618B"/>
    <w:rsid w:val="00566B3A"/>
    <w:rsid w:val="005737FF"/>
    <w:rsid w:val="0057430E"/>
    <w:rsid w:val="00576FF9"/>
    <w:rsid w:val="0058344A"/>
    <w:rsid w:val="00596572"/>
    <w:rsid w:val="005A0AF0"/>
    <w:rsid w:val="005A2F00"/>
    <w:rsid w:val="005B0C46"/>
    <w:rsid w:val="005B177F"/>
    <w:rsid w:val="005B27C1"/>
    <w:rsid w:val="005B3A1D"/>
    <w:rsid w:val="005B64E4"/>
    <w:rsid w:val="005B785A"/>
    <w:rsid w:val="005C1FA2"/>
    <w:rsid w:val="005C32F3"/>
    <w:rsid w:val="005C666A"/>
    <w:rsid w:val="005D058F"/>
    <w:rsid w:val="005D266F"/>
    <w:rsid w:val="005D26A0"/>
    <w:rsid w:val="005D3DAB"/>
    <w:rsid w:val="005D6D69"/>
    <w:rsid w:val="005E24FB"/>
    <w:rsid w:val="005E3D80"/>
    <w:rsid w:val="005E4097"/>
    <w:rsid w:val="005E60E4"/>
    <w:rsid w:val="005F2868"/>
    <w:rsid w:val="005F6487"/>
    <w:rsid w:val="006014EF"/>
    <w:rsid w:val="00601CC2"/>
    <w:rsid w:val="0060230E"/>
    <w:rsid w:val="00604746"/>
    <w:rsid w:val="006112C8"/>
    <w:rsid w:val="006164F0"/>
    <w:rsid w:val="00621E83"/>
    <w:rsid w:val="00627893"/>
    <w:rsid w:val="006401A2"/>
    <w:rsid w:val="00643A1C"/>
    <w:rsid w:val="00651903"/>
    <w:rsid w:val="00652342"/>
    <w:rsid w:val="00653415"/>
    <w:rsid w:val="006536FA"/>
    <w:rsid w:val="0065435C"/>
    <w:rsid w:val="00655830"/>
    <w:rsid w:val="00661262"/>
    <w:rsid w:val="00661E12"/>
    <w:rsid w:val="00662064"/>
    <w:rsid w:val="00664620"/>
    <w:rsid w:val="006654EC"/>
    <w:rsid w:val="006659DE"/>
    <w:rsid w:val="00671425"/>
    <w:rsid w:val="00676E0B"/>
    <w:rsid w:val="00680415"/>
    <w:rsid w:val="00686D4C"/>
    <w:rsid w:val="006929C1"/>
    <w:rsid w:val="00696C2B"/>
    <w:rsid w:val="006A26CE"/>
    <w:rsid w:val="006A530B"/>
    <w:rsid w:val="006A647F"/>
    <w:rsid w:val="006B2627"/>
    <w:rsid w:val="006B5E1D"/>
    <w:rsid w:val="006B6682"/>
    <w:rsid w:val="006C2766"/>
    <w:rsid w:val="006C417A"/>
    <w:rsid w:val="006C6B20"/>
    <w:rsid w:val="006C77AE"/>
    <w:rsid w:val="006D5FAF"/>
    <w:rsid w:val="006E3EB2"/>
    <w:rsid w:val="006E477E"/>
    <w:rsid w:val="006E7121"/>
    <w:rsid w:val="006E7789"/>
    <w:rsid w:val="006F0135"/>
    <w:rsid w:val="006F02CE"/>
    <w:rsid w:val="006F234C"/>
    <w:rsid w:val="006F7E82"/>
    <w:rsid w:val="00701094"/>
    <w:rsid w:val="00707F7A"/>
    <w:rsid w:val="00714246"/>
    <w:rsid w:val="0071565B"/>
    <w:rsid w:val="00716798"/>
    <w:rsid w:val="0072294E"/>
    <w:rsid w:val="00726379"/>
    <w:rsid w:val="00727AFE"/>
    <w:rsid w:val="007301CF"/>
    <w:rsid w:val="00734A96"/>
    <w:rsid w:val="007429B1"/>
    <w:rsid w:val="00746DBA"/>
    <w:rsid w:val="00750EA5"/>
    <w:rsid w:val="00751AE1"/>
    <w:rsid w:val="00756FB6"/>
    <w:rsid w:val="0076038E"/>
    <w:rsid w:val="007615AC"/>
    <w:rsid w:val="0076307D"/>
    <w:rsid w:val="00764FE5"/>
    <w:rsid w:val="0076644A"/>
    <w:rsid w:val="007713E7"/>
    <w:rsid w:val="00771E36"/>
    <w:rsid w:val="0077543D"/>
    <w:rsid w:val="00775724"/>
    <w:rsid w:val="00776213"/>
    <w:rsid w:val="007852D7"/>
    <w:rsid w:val="007860A3"/>
    <w:rsid w:val="00791CB0"/>
    <w:rsid w:val="00791D3D"/>
    <w:rsid w:val="007924ED"/>
    <w:rsid w:val="007A4F80"/>
    <w:rsid w:val="007A686A"/>
    <w:rsid w:val="007B22E7"/>
    <w:rsid w:val="007B672F"/>
    <w:rsid w:val="007C3460"/>
    <w:rsid w:val="007C3965"/>
    <w:rsid w:val="007C6868"/>
    <w:rsid w:val="007C6DD0"/>
    <w:rsid w:val="007D2724"/>
    <w:rsid w:val="007D2EA5"/>
    <w:rsid w:val="007D65D0"/>
    <w:rsid w:val="007E15CF"/>
    <w:rsid w:val="007E1A07"/>
    <w:rsid w:val="007E24AD"/>
    <w:rsid w:val="007E2C0A"/>
    <w:rsid w:val="007E7E7A"/>
    <w:rsid w:val="007F21ED"/>
    <w:rsid w:val="007F7975"/>
    <w:rsid w:val="00800352"/>
    <w:rsid w:val="0080360D"/>
    <w:rsid w:val="00813A77"/>
    <w:rsid w:val="0081533A"/>
    <w:rsid w:val="008157BD"/>
    <w:rsid w:val="00822EAD"/>
    <w:rsid w:val="00824E92"/>
    <w:rsid w:val="008279FC"/>
    <w:rsid w:val="00827CE1"/>
    <w:rsid w:val="00830A07"/>
    <w:rsid w:val="00833358"/>
    <w:rsid w:val="0083559B"/>
    <w:rsid w:val="0083776B"/>
    <w:rsid w:val="008432D6"/>
    <w:rsid w:val="008435ED"/>
    <w:rsid w:val="0084787A"/>
    <w:rsid w:val="00852410"/>
    <w:rsid w:val="0085599D"/>
    <w:rsid w:val="008605B3"/>
    <w:rsid w:val="008617AD"/>
    <w:rsid w:val="0086423A"/>
    <w:rsid w:val="00867D55"/>
    <w:rsid w:val="008737EE"/>
    <w:rsid w:val="0087730E"/>
    <w:rsid w:val="008804D9"/>
    <w:rsid w:val="00880AB1"/>
    <w:rsid w:val="008834A9"/>
    <w:rsid w:val="00885A4B"/>
    <w:rsid w:val="00887555"/>
    <w:rsid w:val="00887DB4"/>
    <w:rsid w:val="00890BCA"/>
    <w:rsid w:val="00891B86"/>
    <w:rsid w:val="00892CDD"/>
    <w:rsid w:val="0089397E"/>
    <w:rsid w:val="00893B80"/>
    <w:rsid w:val="008A0950"/>
    <w:rsid w:val="008A0E1F"/>
    <w:rsid w:val="008A24CE"/>
    <w:rsid w:val="008B1156"/>
    <w:rsid w:val="008B3C32"/>
    <w:rsid w:val="008B5A9E"/>
    <w:rsid w:val="008B79E1"/>
    <w:rsid w:val="008B7AE8"/>
    <w:rsid w:val="008C165B"/>
    <w:rsid w:val="008C1ED3"/>
    <w:rsid w:val="008C22D6"/>
    <w:rsid w:val="008C33B2"/>
    <w:rsid w:val="008C3C7B"/>
    <w:rsid w:val="008C512F"/>
    <w:rsid w:val="008D61D0"/>
    <w:rsid w:val="008E2323"/>
    <w:rsid w:val="008E5527"/>
    <w:rsid w:val="008F1379"/>
    <w:rsid w:val="008F228D"/>
    <w:rsid w:val="008F5896"/>
    <w:rsid w:val="008F5C2F"/>
    <w:rsid w:val="008F6156"/>
    <w:rsid w:val="008F7CA9"/>
    <w:rsid w:val="009000F7"/>
    <w:rsid w:val="00904129"/>
    <w:rsid w:val="00905ECB"/>
    <w:rsid w:val="00911B69"/>
    <w:rsid w:val="0091585D"/>
    <w:rsid w:val="00915DB1"/>
    <w:rsid w:val="009172E4"/>
    <w:rsid w:val="00920645"/>
    <w:rsid w:val="00922B55"/>
    <w:rsid w:val="00927CBA"/>
    <w:rsid w:val="00933F84"/>
    <w:rsid w:val="00936B9A"/>
    <w:rsid w:val="00946B63"/>
    <w:rsid w:val="00946FBC"/>
    <w:rsid w:val="00956B91"/>
    <w:rsid w:val="00956BC2"/>
    <w:rsid w:val="0096107B"/>
    <w:rsid w:val="00962CFB"/>
    <w:rsid w:val="009638BA"/>
    <w:rsid w:val="009642C4"/>
    <w:rsid w:val="009708F9"/>
    <w:rsid w:val="00974040"/>
    <w:rsid w:val="0097437B"/>
    <w:rsid w:val="009746B0"/>
    <w:rsid w:val="009762A6"/>
    <w:rsid w:val="00976E8C"/>
    <w:rsid w:val="00977DA7"/>
    <w:rsid w:val="0098214F"/>
    <w:rsid w:val="00986F79"/>
    <w:rsid w:val="00990175"/>
    <w:rsid w:val="00993F1B"/>
    <w:rsid w:val="009A3276"/>
    <w:rsid w:val="009A37AD"/>
    <w:rsid w:val="009A4A05"/>
    <w:rsid w:val="009A58F5"/>
    <w:rsid w:val="009B5CEA"/>
    <w:rsid w:val="009B66E8"/>
    <w:rsid w:val="009C06E0"/>
    <w:rsid w:val="009C0E2F"/>
    <w:rsid w:val="009C1D01"/>
    <w:rsid w:val="009C1FF7"/>
    <w:rsid w:val="009C2442"/>
    <w:rsid w:val="009C5138"/>
    <w:rsid w:val="009C5DF9"/>
    <w:rsid w:val="009C7EBC"/>
    <w:rsid w:val="009D17CE"/>
    <w:rsid w:val="009D355F"/>
    <w:rsid w:val="009D6D77"/>
    <w:rsid w:val="009E0346"/>
    <w:rsid w:val="009E06DD"/>
    <w:rsid w:val="009E12A3"/>
    <w:rsid w:val="009E29A2"/>
    <w:rsid w:val="009E472C"/>
    <w:rsid w:val="009E545C"/>
    <w:rsid w:val="009E7FA8"/>
    <w:rsid w:val="009F10CF"/>
    <w:rsid w:val="009F202B"/>
    <w:rsid w:val="009F4A15"/>
    <w:rsid w:val="009F560C"/>
    <w:rsid w:val="009F75BE"/>
    <w:rsid w:val="00A0005B"/>
    <w:rsid w:val="00A00814"/>
    <w:rsid w:val="00A01AA9"/>
    <w:rsid w:val="00A07C1F"/>
    <w:rsid w:val="00A07E26"/>
    <w:rsid w:val="00A12C0F"/>
    <w:rsid w:val="00A17CD7"/>
    <w:rsid w:val="00A229ED"/>
    <w:rsid w:val="00A22BC2"/>
    <w:rsid w:val="00A30A41"/>
    <w:rsid w:val="00A33C31"/>
    <w:rsid w:val="00A3619F"/>
    <w:rsid w:val="00A41957"/>
    <w:rsid w:val="00A43BF4"/>
    <w:rsid w:val="00A463E7"/>
    <w:rsid w:val="00A466ED"/>
    <w:rsid w:val="00A47123"/>
    <w:rsid w:val="00A50C80"/>
    <w:rsid w:val="00A57FFA"/>
    <w:rsid w:val="00A60BEB"/>
    <w:rsid w:val="00A644D1"/>
    <w:rsid w:val="00A65554"/>
    <w:rsid w:val="00A65AB4"/>
    <w:rsid w:val="00A66FA0"/>
    <w:rsid w:val="00A72BEE"/>
    <w:rsid w:val="00A7561A"/>
    <w:rsid w:val="00A76A0B"/>
    <w:rsid w:val="00A76F46"/>
    <w:rsid w:val="00A82B71"/>
    <w:rsid w:val="00A84515"/>
    <w:rsid w:val="00A85335"/>
    <w:rsid w:val="00A856AE"/>
    <w:rsid w:val="00A90A66"/>
    <w:rsid w:val="00A90DE1"/>
    <w:rsid w:val="00A9418C"/>
    <w:rsid w:val="00A945D5"/>
    <w:rsid w:val="00A94D62"/>
    <w:rsid w:val="00A95464"/>
    <w:rsid w:val="00AA014C"/>
    <w:rsid w:val="00AA48EA"/>
    <w:rsid w:val="00AA6207"/>
    <w:rsid w:val="00AB48D1"/>
    <w:rsid w:val="00AB60C5"/>
    <w:rsid w:val="00AB6D73"/>
    <w:rsid w:val="00AC0478"/>
    <w:rsid w:val="00AC1051"/>
    <w:rsid w:val="00AC4C34"/>
    <w:rsid w:val="00AD32DD"/>
    <w:rsid w:val="00AD654C"/>
    <w:rsid w:val="00AE3860"/>
    <w:rsid w:val="00AE3B4C"/>
    <w:rsid w:val="00AE5360"/>
    <w:rsid w:val="00AE5458"/>
    <w:rsid w:val="00AE667B"/>
    <w:rsid w:val="00AE6F65"/>
    <w:rsid w:val="00AE7584"/>
    <w:rsid w:val="00AE7C4B"/>
    <w:rsid w:val="00AE7C7C"/>
    <w:rsid w:val="00AF0337"/>
    <w:rsid w:val="00AF03F3"/>
    <w:rsid w:val="00AF258D"/>
    <w:rsid w:val="00AF4138"/>
    <w:rsid w:val="00B00329"/>
    <w:rsid w:val="00B01C4E"/>
    <w:rsid w:val="00B026D8"/>
    <w:rsid w:val="00B02B71"/>
    <w:rsid w:val="00B03534"/>
    <w:rsid w:val="00B064BD"/>
    <w:rsid w:val="00B107E0"/>
    <w:rsid w:val="00B10EC4"/>
    <w:rsid w:val="00B11371"/>
    <w:rsid w:val="00B129D3"/>
    <w:rsid w:val="00B12EF4"/>
    <w:rsid w:val="00B1412E"/>
    <w:rsid w:val="00B179C9"/>
    <w:rsid w:val="00B24268"/>
    <w:rsid w:val="00B32075"/>
    <w:rsid w:val="00B3373B"/>
    <w:rsid w:val="00B41244"/>
    <w:rsid w:val="00B418DD"/>
    <w:rsid w:val="00B447C7"/>
    <w:rsid w:val="00B513F4"/>
    <w:rsid w:val="00B52AB3"/>
    <w:rsid w:val="00B53564"/>
    <w:rsid w:val="00B562A0"/>
    <w:rsid w:val="00B56470"/>
    <w:rsid w:val="00B61136"/>
    <w:rsid w:val="00B615E5"/>
    <w:rsid w:val="00B623F5"/>
    <w:rsid w:val="00B629DF"/>
    <w:rsid w:val="00B63E2D"/>
    <w:rsid w:val="00B66404"/>
    <w:rsid w:val="00B70039"/>
    <w:rsid w:val="00B7064F"/>
    <w:rsid w:val="00B707DE"/>
    <w:rsid w:val="00B77A30"/>
    <w:rsid w:val="00B843EA"/>
    <w:rsid w:val="00B8461F"/>
    <w:rsid w:val="00B91924"/>
    <w:rsid w:val="00B92CB9"/>
    <w:rsid w:val="00B939CF"/>
    <w:rsid w:val="00BA1AA1"/>
    <w:rsid w:val="00BA7A2F"/>
    <w:rsid w:val="00BB16A0"/>
    <w:rsid w:val="00BB26E0"/>
    <w:rsid w:val="00BB63A1"/>
    <w:rsid w:val="00BB6A34"/>
    <w:rsid w:val="00BB6EBD"/>
    <w:rsid w:val="00BB7659"/>
    <w:rsid w:val="00BC78AB"/>
    <w:rsid w:val="00BD0781"/>
    <w:rsid w:val="00BD5210"/>
    <w:rsid w:val="00BD7EE0"/>
    <w:rsid w:val="00BE2C21"/>
    <w:rsid w:val="00BE2E07"/>
    <w:rsid w:val="00BE384D"/>
    <w:rsid w:val="00BF1539"/>
    <w:rsid w:val="00BF217C"/>
    <w:rsid w:val="00BF26B8"/>
    <w:rsid w:val="00BF429F"/>
    <w:rsid w:val="00C02FD6"/>
    <w:rsid w:val="00C03F06"/>
    <w:rsid w:val="00C07034"/>
    <w:rsid w:val="00C10B3C"/>
    <w:rsid w:val="00C14403"/>
    <w:rsid w:val="00C1517E"/>
    <w:rsid w:val="00C15DBF"/>
    <w:rsid w:val="00C179BF"/>
    <w:rsid w:val="00C26391"/>
    <w:rsid w:val="00C325B5"/>
    <w:rsid w:val="00C32A20"/>
    <w:rsid w:val="00C33896"/>
    <w:rsid w:val="00C33F50"/>
    <w:rsid w:val="00C352C2"/>
    <w:rsid w:val="00C361F3"/>
    <w:rsid w:val="00C3766B"/>
    <w:rsid w:val="00C44D92"/>
    <w:rsid w:val="00C469E9"/>
    <w:rsid w:val="00C473BA"/>
    <w:rsid w:val="00C52301"/>
    <w:rsid w:val="00C53381"/>
    <w:rsid w:val="00C57959"/>
    <w:rsid w:val="00C61488"/>
    <w:rsid w:val="00C61A69"/>
    <w:rsid w:val="00C637E1"/>
    <w:rsid w:val="00C73493"/>
    <w:rsid w:val="00C743C3"/>
    <w:rsid w:val="00C86BC7"/>
    <w:rsid w:val="00C86E23"/>
    <w:rsid w:val="00C8748F"/>
    <w:rsid w:val="00C94C6A"/>
    <w:rsid w:val="00C95371"/>
    <w:rsid w:val="00C962C5"/>
    <w:rsid w:val="00CA3CB8"/>
    <w:rsid w:val="00CA4580"/>
    <w:rsid w:val="00CB273A"/>
    <w:rsid w:val="00CB296A"/>
    <w:rsid w:val="00CB6FDB"/>
    <w:rsid w:val="00CB76E1"/>
    <w:rsid w:val="00CC2B17"/>
    <w:rsid w:val="00CC62B6"/>
    <w:rsid w:val="00CD0646"/>
    <w:rsid w:val="00CD24A1"/>
    <w:rsid w:val="00CD2B0A"/>
    <w:rsid w:val="00CD4889"/>
    <w:rsid w:val="00CE16C9"/>
    <w:rsid w:val="00CE213C"/>
    <w:rsid w:val="00CE342B"/>
    <w:rsid w:val="00CE45AD"/>
    <w:rsid w:val="00CE5AFB"/>
    <w:rsid w:val="00CE7A35"/>
    <w:rsid w:val="00CF2310"/>
    <w:rsid w:val="00CF23D9"/>
    <w:rsid w:val="00CF325D"/>
    <w:rsid w:val="00CF5AC4"/>
    <w:rsid w:val="00CF5F22"/>
    <w:rsid w:val="00D0087A"/>
    <w:rsid w:val="00D0135A"/>
    <w:rsid w:val="00D03BA5"/>
    <w:rsid w:val="00D059D2"/>
    <w:rsid w:val="00D0748B"/>
    <w:rsid w:val="00D078BA"/>
    <w:rsid w:val="00D07EBE"/>
    <w:rsid w:val="00D12B67"/>
    <w:rsid w:val="00D1363A"/>
    <w:rsid w:val="00D148E5"/>
    <w:rsid w:val="00D15104"/>
    <w:rsid w:val="00D17B5F"/>
    <w:rsid w:val="00D20253"/>
    <w:rsid w:val="00D21C55"/>
    <w:rsid w:val="00D253EB"/>
    <w:rsid w:val="00D33EA1"/>
    <w:rsid w:val="00D35E5D"/>
    <w:rsid w:val="00D36D82"/>
    <w:rsid w:val="00D37A05"/>
    <w:rsid w:val="00D40EA2"/>
    <w:rsid w:val="00D427B7"/>
    <w:rsid w:val="00D43284"/>
    <w:rsid w:val="00D4536F"/>
    <w:rsid w:val="00D4626C"/>
    <w:rsid w:val="00D50162"/>
    <w:rsid w:val="00D546B4"/>
    <w:rsid w:val="00D56489"/>
    <w:rsid w:val="00D56B3A"/>
    <w:rsid w:val="00D57C41"/>
    <w:rsid w:val="00D62373"/>
    <w:rsid w:val="00D65670"/>
    <w:rsid w:val="00D67574"/>
    <w:rsid w:val="00D6776C"/>
    <w:rsid w:val="00D7291C"/>
    <w:rsid w:val="00D72C3B"/>
    <w:rsid w:val="00D73277"/>
    <w:rsid w:val="00D7430D"/>
    <w:rsid w:val="00D77D22"/>
    <w:rsid w:val="00D8255E"/>
    <w:rsid w:val="00D82DE9"/>
    <w:rsid w:val="00D84357"/>
    <w:rsid w:val="00D85025"/>
    <w:rsid w:val="00D87D53"/>
    <w:rsid w:val="00D90373"/>
    <w:rsid w:val="00D9366F"/>
    <w:rsid w:val="00D93B4E"/>
    <w:rsid w:val="00D97438"/>
    <w:rsid w:val="00D976DE"/>
    <w:rsid w:val="00DA22B9"/>
    <w:rsid w:val="00DA6140"/>
    <w:rsid w:val="00DB0276"/>
    <w:rsid w:val="00DB0569"/>
    <w:rsid w:val="00DC053D"/>
    <w:rsid w:val="00DC0834"/>
    <w:rsid w:val="00DC3AEF"/>
    <w:rsid w:val="00DC7E15"/>
    <w:rsid w:val="00DD3A4F"/>
    <w:rsid w:val="00DD3D4D"/>
    <w:rsid w:val="00DD45C8"/>
    <w:rsid w:val="00DD75D2"/>
    <w:rsid w:val="00DE1C36"/>
    <w:rsid w:val="00DE3666"/>
    <w:rsid w:val="00DE36DC"/>
    <w:rsid w:val="00DE623A"/>
    <w:rsid w:val="00DE7917"/>
    <w:rsid w:val="00DE7EDB"/>
    <w:rsid w:val="00DF05DA"/>
    <w:rsid w:val="00DF1CA7"/>
    <w:rsid w:val="00DF1EB2"/>
    <w:rsid w:val="00DF2DCD"/>
    <w:rsid w:val="00DF3260"/>
    <w:rsid w:val="00DF47A8"/>
    <w:rsid w:val="00E14B2F"/>
    <w:rsid w:val="00E1674A"/>
    <w:rsid w:val="00E20A6C"/>
    <w:rsid w:val="00E234EE"/>
    <w:rsid w:val="00E251EE"/>
    <w:rsid w:val="00E25666"/>
    <w:rsid w:val="00E308D6"/>
    <w:rsid w:val="00E30E04"/>
    <w:rsid w:val="00E32400"/>
    <w:rsid w:val="00E352C0"/>
    <w:rsid w:val="00E36313"/>
    <w:rsid w:val="00E374C4"/>
    <w:rsid w:val="00E40974"/>
    <w:rsid w:val="00E40F4F"/>
    <w:rsid w:val="00E415AE"/>
    <w:rsid w:val="00E4514E"/>
    <w:rsid w:val="00E456ED"/>
    <w:rsid w:val="00E5710F"/>
    <w:rsid w:val="00E57A55"/>
    <w:rsid w:val="00E6201F"/>
    <w:rsid w:val="00E63E03"/>
    <w:rsid w:val="00E64327"/>
    <w:rsid w:val="00E653BD"/>
    <w:rsid w:val="00E70F18"/>
    <w:rsid w:val="00E71AD1"/>
    <w:rsid w:val="00E720A9"/>
    <w:rsid w:val="00E730F6"/>
    <w:rsid w:val="00E7676F"/>
    <w:rsid w:val="00E93AFB"/>
    <w:rsid w:val="00E96202"/>
    <w:rsid w:val="00EA0FF0"/>
    <w:rsid w:val="00EA17B6"/>
    <w:rsid w:val="00EA2497"/>
    <w:rsid w:val="00EA2B8B"/>
    <w:rsid w:val="00EA3933"/>
    <w:rsid w:val="00EB0FAA"/>
    <w:rsid w:val="00EB4342"/>
    <w:rsid w:val="00EB6AB4"/>
    <w:rsid w:val="00EC2055"/>
    <w:rsid w:val="00EC2A60"/>
    <w:rsid w:val="00EC4F9C"/>
    <w:rsid w:val="00EC503C"/>
    <w:rsid w:val="00EC7BF6"/>
    <w:rsid w:val="00ED17DD"/>
    <w:rsid w:val="00ED68CC"/>
    <w:rsid w:val="00EE1648"/>
    <w:rsid w:val="00EE6556"/>
    <w:rsid w:val="00EE66D3"/>
    <w:rsid w:val="00EF2076"/>
    <w:rsid w:val="00EF218C"/>
    <w:rsid w:val="00EF2C70"/>
    <w:rsid w:val="00EF43A3"/>
    <w:rsid w:val="00EF6608"/>
    <w:rsid w:val="00EF7D4D"/>
    <w:rsid w:val="00F02BFE"/>
    <w:rsid w:val="00F0399E"/>
    <w:rsid w:val="00F04A1A"/>
    <w:rsid w:val="00F0555B"/>
    <w:rsid w:val="00F05991"/>
    <w:rsid w:val="00F1063F"/>
    <w:rsid w:val="00F1066F"/>
    <w:rsid w:val="00F12040"/>
    <w:rsid w:val="00F13A74"/>
    <w:rsid w:val="00F16728"/>
    <w:rsid w:val="00F176FF"/>
    <w:rsid w:val="00F21D24"/>
    <w:rsid w:val="00F22B98"/>
    <w:rsid w:val="00F24AE7"/>
    <w:rsid w:val="00F2740D"/>
    <w:rsid w:val="00F27ED6"/>
    <w:rsid w:val="00F31CF3"/>
    <w:rsid w:val="00F36857"/>
    <w:rsid w:val="00F40488"/>
    <w:rsid w:val="00F40EEF"/>
    <w:rsid w:val="00F477FA"/>
    <w:rsid w:val="00F4784D"/>
    <w:rsid w:val="00F538E9"/>
    <w:rsid w:val="00F574AB"/>
    <w:rsid w:val="00F57CFE"/>
    <w:rsid w:val="00F63E7B"/>
    <w:rsid w:val="00F747AB"/>
    <w:rsid w:val="00F75186"/>
    <w:rsid w:val="00F80C63"/>
    <w:rsid w:val="00F836E3"/>
    <w:rsid w:val="00F850C0"/>
    <w:rsid w:val="00F9180A"/>
    <w:rsid w:val="00F93A7B"/>
    <w:rsid w:val="00F964F7"/>
    <w:rsid w:val="00FA033E"/>
    <w:rsid w:val="00FA0460"/>
    <w:rsid w:val="00FA5FC8"/>
    <w:rsid w:val="00FB15D1"/>
    <w:rsid w:val="00FB2A71"/>
    <w:rsid w:val="00FC0AD6"/>
    <w:rsid w:val="00FC5BB5"/>
    <w:rsid w:val="00FD0C1B"/>
    <w:rsid w:val="00FD1F86"/>
    <w:rsid w:val="00FD28E3"/>
    <w:rsid w:val="00FD5659"/>
    <w:rsid w:val="00FD6E01"/>
    <w:rsid w:val="00FE1965"/>
    <w:rsid w:val="00FE1CFA"/>
    <w:rsid w:val="00FE3806"/>
    <w:rsid w:val="00FE46EC"/>
    <w:rsid w:val="00FE6AEF"/>
    <w:rsid w:val="00FE7F05"/>
    <w:rsid w:val="00FF0E07"/>
    <w:rsid w:val="00FF1EB4"/>
    <w:rsid w:val="00FF552E"/>
    <w:rsid w:val="00FF6707"/>
    <w:rsid w:val="00FF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23AD"/>
  <w15:chartTrackingRefBased/>
  <w15:docId w15:val="{C2AB2B54-588D-4772-A287-4680F620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2A84"/>
    <w:pPr>
      <w:keepNext/>
      <w:spacing w:after="0" w:line="240" w:lineRule="auto"/>
      <w:outlineLvl w:val="0"/>
    </w:pPr>
    <w:rPr>
      <w:rFonts w:ascii="Futura" w:eastAsia="Times New Roman" w:hAnsi="Futura" w:cs="Times New Roman"/>
      <w:b/>
      <w:kern w:val="0"/>
      <w:lang w:val="en-US"/>
      <w14:ligatures w14:val="none"/>
    </w:rPr>
  </w:style>
  <w:style w:type="paragraph" w:styleId="Heading2">
    <w:name w:val="heading 2"/>
    <w:basedOn w:val="Normal"/>
    <w:next w:val="Normal"/>
    <w:link w:val="Heading2Char"/>
    <w:uiPriority w:val="9"/>
    <w:semiHidden/>
    <w:unhideWhenUsed/>
    <w:qFormat/>
    <w:rsid w:val="00566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61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5210"/>
    <w:pPr>
      <w:spacing w:before="100" w:beforeAutospacing="1" w:after="100" w:afterAutospacing="1" w:line="240" w:lineRule="auto"/>
    </w:pPr>
    <w:rPr>
      <w:rFonts w:ascii="Times New Roman" w:eastAsia="Times New Roman" w:hAnsi="Times New Roman" w:cs="Times New Roman"/>
      <w:color w:val="000080"/>
      <w:kern w:val="0"/>
      <w:sz w:val="24"/>
      <w:szCs w:val="24"/>
      <w14:ligatures w14:val="none"/>
    </w:rPr>
  </w:style>
  <w:style w:type="character" w:customStyle="1" w:styleId="apple-converted-space">
    <w:name w:val="apple-converted-space"/>
    <w:basedOn w:val="DefaultParagraphFont"/>
    <w:rsid w:val="00BD5210"/>
  </w:style>
  <w:style w:type="paragraph" w:styleId="Header">
    <w:name w:val="header"/>
    <w:basedOn w:val="Normal"/>
    <w:link w:val="HeaderChar"/>
    <w:uiPriority w:val="99"/>
    <w:unhideWhenUsed/>
    <w:rsid w:val="003E3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BE"/>
  </w:style>
  <w:style w:type="paragraph" w:styleId="Footer">
    <w:name w:val="footer"/>
    <w:basedOn w:val="Normal"/>
    <w:link w:val="FooterChar"/>
    <w:uiPriority w:val="99"/>
    <w:unhideWhenUsed/>
    <w:rsid w:val="003E3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BE"/>
  </w:style>
  <w:style w:type="paragraph" w:styleId="ListParagraph">
    <w:name w:val="List Paragraph"/>
    <w:basedOn w:val="Normal"/>
    <w:uiPriority w:val="34"/>
    <w:qFormat/>
    <w:rsid w:val="001B71D5"/>
    <w:pPr>
      <w:ind w:left="720"/>
      <w:contextualSpacing/>
    </w:pPr>
  </w:style>
  <w:style w:type="table" w:styleId="TableGrid">
    <w:name w:val="Table Grid"/>
    <w:basedOn w:val="TableNormal"/>
    <w:uiPriority w:val="39"/>
    <w:rsid w:val="00DA6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2A84"/>
    <w:rPr>
      <w:rFonts w:ascii="Futura" w:eastAsia="Times New Roman" w:hAnsi="Futura" w:cs="Times New Roman"/>
      <w:b/>
      <w:kern w:val="0"/>
      <w:lang w:val="en-US"/>
      <w14:ligatures w14:val="none"/>
    </w:rPr>
  </w:style>
  <w:style w:type="character" w:styleId="Hyperlink">
    <w:name w:val="Hyperlink"/>
    <w:basedOn w:val="DefaultParagraphFont"/>
    <w:uiPriority w:val="99"/>
    <w:unhideWhenUsed/>
    <w:rsid w:val="008834A9"/>
    <w:rPr>
      <w:color w:val="0563C1" w:themeColor="hyperlink"/>
      <w:u w:val="single"/>
    </w:rPr>
  </w:style>
  <w:style w:type="character" w:customStyle="1" w:styleId="Heading2Char">
    <w:name w:val="Heading 2 Char"/>
    <w:basedOn w:val="DefaultParagraphFont"/>
    <w:link w:val="Heading2"/>
    <w:uiPriority w:val="9"/>
    <w:semiHidden/>
    <w:rsid w:val="005661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6618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736">
      <w:bodyDiv w:val="1"/>
      <w:marLeft w:val="0"/>
      <w:marRight w:val="0"/>
      <w:marTop w:val="0"/>
      <w:marBottom w:val="0"/>
      <w:divBdr>
        <w:top w:val="none" w:sz="0" w:space="0" w:color="auto"/>
        <w:left w:val="none" w:sz="0" w:space="0" w:color="auto"/>
        <w:bottom w:val="none" w:sz="0" w:space="0" w:color="auto"/>
        <w:right w:val="none" w:sz="0" w:space="0" w:color="auto"/>
      </w:divBdr>
    </w:div>
    <w:div w:id="277808187">
      <w:bodyDiv w:val="1"/>
      <w:marLeft w:val="0"/>
      <w:marRight w:val="0"/>
      <w:marTop w:val="0"/>
      <w:marBottom w:val="0"/>
      <w:divBdr>
        <w:top w:val="none" w:sz="0" w:space="0" w:color="auto"/>
        <w:left w:val="none" w:sz="0" w:space="0" w:color="auto"/>
        <w:bottom w:val="none" w:sz="0" w:space="0" w:color="auto"/>
        <w:right w:val="none" w:sz="0" w:space="0" w:color="auto"/>
      </w:divBdr>
    </w:div>
    <w:div w:id="591010668">
      <w:bodyDiv w:val="1"/>
      <w:marLeft w:val="0"/>
      <w:marRight w:val="0"/>
      <w:marTop w:val="0"/>
      <w:marBottom w:val="0"/>
      <w:divBdr>
        <w:top w:val="none" w:sz="0" w:space="0" w:color="auto"/>
        <w:left w:val="none" w:sz="0" w:space="0" w:color="auto"/>
        <w:bottom w:val="none" w:sz="0" w:space="0" w:color="auto"/>
        <w:right w:val="none" w:sz="0" w:space="0" w:color="auto"/>
      </w:divBdr>
    </w:div>
    <w:div w:id="874465048">
      <w:bodyDiv w:val="1"/>
      <w:marLeft w:val="0"/>
      <w:marRight w:val="0"/>
      <w:marTop w:val="0"/>
      <w:marBottom w:val="0"/>
      <w:divBdr>
        <w:top w:val="none" w:sz="0" w:space="0" w:color="auto"/>
        <w:left w:val="none" w:sz="0" w:space="0" w:color="auto"/>
        <w:bottom w:val="none" w:sz="0" w:space="0" w:color="auto"/>
        <w:right w:val="none" w:sz="0" w:space="0" w:color="auto"/>
      </w:divBdr>
    </w:div>
    <w:div w:id="1082682200">
      <w:bodyDiv w:val="1"/>
      <w:marLeft w:val="0"/>
      <w:marRight w:val="0"/>
      <w:marTop w:val="0"/>
      <w:marBottom w:val="0"/>
      <w:divBdr>
        <w:top w:val="none" w:sz="0" w:space="0" w:color="auto"/>
        <w:left w:val="none" w:sz="0" w:space="0" w:color="auto"/>
        <w:bottom w:val="none" w:sz="0" w:space="0" w:color="auto"/>
        <w:right w:val="none" w:sz="0" w:space="0" w:color="auto"/>
      </w:divBdr>
    </w:div>
    <w:div w:id="1182431543">
      <w:bodyDiv w:val="1"/>
      <w:marLeft w:val="0"/>
      <w:marRight w:val="0"/>
      <w:marTop w:val="0"/>
      <w:marBottom w:val="0"/>
      <w:divBdr>
        <w:top w:val="none" w:sz="0" w:space="0" w:color="auto"/>
        <w:left w:val="none" w:sz="0" w:space="0" w:color="auto"/>
        <w:bottom w:val="none" w:sz="0" w:space="0" w:color="auto"/>
        <w:right w:val="none" w:sz="0" w:space="0" w:color="auto"/>
      </w:divBdr>
    </w:div>
    <w:div w:id="1838382005">
      <w:bodyDiv w:val="1"/>
      <w:marLeft w:val="0"/>
      <w:marRight w:val="0"/>
      <w:marTop w:val="0"/>
      <w:marBottom w:val="0"/>
      <w:divBdr>
        <w:top w:val="none" w:sz="0" w:space="0" w:color="auto"/>
        <w:left w:val="none" w:sz="0" w:space="0" w:color="auto"/>
        <w:bottom w:val="none" w:sz="0" w:space="0" w:color="auto"/>
        <w:right w:val="none" w:sz="0" w:space="0" w:color="auto"/>
      </w:divBdr>
    </w:div>
    <w:div w:id="1850174361">
      <w:bodyDiv w:val="1"/>
      <w:marLeft w:val="0"/>
      <w:marRight w:val="0"/>
      <w:marTop w:val="0"/>
      <w:marBottom w:val="0"/>
      <w:divBdr>
        <w:top w:val="none" w:sz="0" w:space="0" w:color="auto"/>
        <w:left w:val="none" w:sz="0" w:space="0" w:color="auto"/>
        <w:bottom w:val="none" w:sz="0" w:space="0" w:color="auto"/>
        <w:right w:val="none" w:sz="0" w:space="0" w:color="auto"/>
      </w:divBdr>
    </w:div>
    <w:div w:id="1909219067">
      <w:bodyDiv w:val="1"/>
      <w:marLeft w:val="0"/>
      <w:marRight w:val="0"/>
      <w:marTop w:val="0"/>
      <w:marBottom w:val="0"/>
      <w:divBdr>
        <w:top w:val="none" w:sz="0" w:space="0" w:color="auto"/>
        <w:left w:val="none" w:sz="0" w:space="0" w:color="auto"/>
        <w:bottom w:val="none" w:sz="0" w:space="0" w:color="auto"/>
        <w:right w:val="none" w:sz="0" w:space="0" w:color="auto"/>
      </w:divBdr>
    </w:div>
    <w:div w:id="1919097228">
      <w:bodyDiv w:val="1"/>
      <w:marLeft w:val="0"/>
      <w:marRight w:val="0"/>
      <w:marTop w:val="0"/>
      <w:marBottom w:val="0"/>
      <w:divBdr>
        <w:top w:val="none" w:sz="0" w:space="0" w:color="auto"/>
        <w:left w:val="none" w:sz="0" w:space="0" w:color="auto"/>
        <w:bottom w:val="none" w:sz="0" w:space="0" w:color="auto"/>
        <w:right w:val="none" w:sz="0" w:space="0" w:color="auto"/>
      </w:divBdr>
    </w:div>
    <w:div w:id="2029981612">
      <w:bodyDiv w:val="1"/>
      <w:marLeft w:val="0"/>
      <w:marRight w:val="0"/>
      <w:marTop w:val="0"/>
      <w:marBottom w:val="0"/>
      <w:divBdr>
        <w:top w:val="none" w:sz="0" w:space="0" w:color="auto"/>
        <w:left w:val="none" w:sz="0" w:space="0" w:color="auto"/>
        <w:bottom w:val="none" w:sz="0" w:space="0" w:color="auto"/>
        <w:right w:val="none" w:sz="0" w:space="0" w:color="auto"/>
      </w:divBdr>
    </w:div>
    <w:div w:id="2040204904">
      <w:bodyDiv w:val="1"/>
      <w:marLeft w:val="0"/>
      <w:marRight w:val="0"/>
      <w:marTop w:val="0"/>
      <w:marBottom w:val="0"/>
      <w:divBdr>
        <w:top w:val="none" w:sz="0" w:space="0" w:color="auto"/>
        <w:left w:val="none" w:sz="0" w:space="0" w:color="auto"/>
        <w:bottom w:val="none" w:sz="0" w:space="0" w:color="auto"/>
        <w:right w:val="none" w:sz="0" w:space="0" w:color="auto"/>
      </w:divBdr>
    </w:div>
    <w:div w:id="21410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bc0db3-c5d7-4474-9b80-48743b6ef2c2">
      <Terms xmlns="http://schemas.microsoft.com/office/infopath/2007/PartnerControls"/>
    </lcf76f155ced4ddcb4097134ff3c332f>
    <TaxCatchAll xmlns="2793c6ed-145b-4bdc-8348-6c328c2f2a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8C27769AF47646A279A343CC35769E" ma:contentTypeVersion="18" ma:contentTypeDescription="Create a new document." ma:contentTypeScope="" ma:versionID="99364adf4ee14a003b388f5913f98797">
  <xsd:schema xmlns:xsd="http://www.w3.org/2001/XMLSchema" xmlns:xs="http://www.w3.org/2001/XMLSchema" xmlns:p="http://schemas.microsoft.com/office/2006/metadata/properties" xmlns:ns2="f7bc0db3-c5d7-4474-9b80-48743b6ef2c2" xmlns:ns3="2793c6ed-145b-4bdc-8348-6c328c2f2ac1" targetNamespace="http://schemas.microsoft.com/office/2006/metadata/properties" ma:root="true" ma:fieldsID="81317d49a0ab03c00fd9fb618afd7f68" ns2:_="" ns3:_="">
    <xsd:import namespace="f7bc0db3-c5d7-4474-9b80-48743b6ef2c2"/>
    <xsd:import namespace="2793c6ed-145b-4bdc-8348-6c328c2f2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c0db3-c5d7-4474-9b80-48743b6ef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9ddec-4f00-4d5c-94b4-f4376c0014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3c6ed-145b-4bdc-8348-6c328c2f2a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697cf4-a0dd-42ba-b805-42f6108c2b0f}" ma:internalName="TaxCatchAll" ma:showField="CatchAllData" ma:web="2793c6ed-145b-4bdc-8348-6c328c2f2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CD388-E19D-47F1-8113-0A4A7A3FC789}">
  <ds:schemaRefs>
    <ds:schemaRef ds:uri="http://schemas.microsoft.com/office/2006/metadata/properties"/>
    <ds:schemaRef ds:uri="http://schemas.microsoft.com/office/infopath/2007/PartnerControls"/>
    <ds:schemaRef ds:uri="f7bc0db3-c5d7-4474-9b80-48743b6ef2c2"/>
    <ds:schemaRef ds:uri="2793c6ed-145b-4bdc-8348-6c328c2f2ac1"/>
  </ds:schemaRefs>
</ds:datastoreItem>
</file>

<file path=customXml/itemProps2.xml><?xml version="1.0" encoding="utf-8"?>
<ds:datastoreItem xmlns:ds="http://schemas.openxmlformats.org/officeDocument/2006/customXml" ds:itemID="{CE0AD39C-9F2F-4EB1-B894-DDFCB8DE96EC}">
  <ds:schemaRefs>
    <ds:schemaRef ds:uri="http://schemas.microsoft.com/sharepoint/v3/contenttype/forms"/>
  </ds:schemaRefs>
</ds:datastoreItem>
</file>

<file path=customXml/itemProps3.xml><?xml version="1.0" encoding="utf-8"?>
<ds:datastoreItem xmlns:ds="http://schemas.openxmlformats.org/officeDocument/2006/customXml" ds:itemID="{E0B2CEBD-7A86-4746-ACD4-4489BBA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c0db3-c5d7-4474-9b80-48743b6ef2c2"/>
    <ds:schemaRef ds:uri="2793c6ed-145b-4bdc-8348-6c328c2f2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Orr</dc:creator>
  <cp:keywords/>
  <dc:description/>
  <cp:lastModifiedBy>Nicola Orr</cp:lastModifiedBy>
  <cp:revision>62</cp:revision>
  <cp:lastPrinted>2024-04-24T20:15:00Z</cp:lastPrinted>
  <dcterms:created xsi:type="dcterms:W3CDTF">2026-04-18T16:27:00Z</dcterms:created>
  <dcterms:modified xsi:type="dcterms:W3CDTF">2026-04-18T18:05:00Z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0x010100798C27769AF47646A279A343CC35769E</vt:lpwstr>
  </property>
  <property fmtid="{D5CDD505-2E9C-101B-9397-08002B2CF9AE}" pid="3" name="MediaServiceImageTags">
    <vt:lpwstr/>
  </property>
</Properties>
</file>